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61909E" w14:textId="57575644" w:rsidR="00FC370B" w:rsidRPr="00DC4DE6" w:rsidRDefault="00FC370B" w:rsidP="00FC370B">
      <w:pPr>
        <w:widowControl w:val="0"/>
        <w:shd w:val="clear" w:color="auto" w:fill="FFFFFF"/>
        <w:autoSpaceDE w:val="0"/>
        <w:autoSpaceDN w:val="0"/>
        <w:adjustRightInd w:val="0"/>
        <w:ind w:left="10" w:right="1382"/>
        <w:rPr>
          <w:color w:val="000000"/>
          <w:spacing w:val="-1"/>
          <w:sz w:val="24"/>
          <w:szCs w:val="24"/>
        </w:rPr>
      </w:pPr>
    </w:p>
    <w:p w14:paraId="24F5E720" w14:textId="77777777" w:rsidR="000950AF" w:rsidRPr="00105A49" w:rsidRDefault="000950AF" w:rsidP="00FC370B">
      <w:pPr>
        <w:widowControl w:val="0"/>
        <w:shd w:val="clear" w:color="auto" w:fill="FFFFFF"/>
        <w:autoSpaceDE w:val="0"/>
        <w:autoSpaceDN w:val="0"/>
        <w:adjustRightInd w:val="0"/>
        <w:ind w:left="10" w:right="1382"/>
        <w:rPr>
          <w:color w:val="000000"/>
          <w:spacing w:val="-1"/>
          <w:sz w:val="22"/>
          <w:szCs w:val="22"/>
        </w:rPr>
      </w:pPr>
    </w:p>
    <w:p w14:paraId="74954596" w14:textId="3301FB3B" w:rsidR="00AF4EEF" w:rsidRPr="005A173E" w:rsidRDefault="00AF4EEF" w:rsidP="007B1C56">
      <w:pPr>
        <w:spacing w:after="120" w:line="276" w:lineRule="auto"/>
        <w:jc w:val="center"/>
        <w:rPr>
          <w:b/>
          <w:sz w:val="24"/>
          <w:szCs w:val="24"/>
          <w:lang w:val="de-DE"/>
        </w:rPr>
      </w:pPr>
      <w:r>
        <w:rPr>
          <w:b/>
          <w:bCs/>
          <w:sz w:val="28"/>
          <w:lang w:val="de-DE"/>
        </w:rPr>
        <w:t xml:space="preserve">Erklärung </w:t>
      </w:r>
      <w:r>
        <w:rPr>
          <w:b/>
          <w:bCs/>
          <w:sz w:val="24"/>
          <w:szCs w:val="24"/>
          <w:lang w:val="de-DE"/>
        </w:rPr>
        <w:t xml:space="preserve">des Probanden / der Probandin gemäß Art. 181a § 2 StVollzG </w:t>
      </w:r>
    </w:p>
    <w:p w14:paraId="1D9B82C8" w14:textId="77777777" w:rsidR="00A846AD" w:rsidRPr="005A173E" w:rsidRDefault="00A846AD" w:rsidP="008D7BCA">
      <w:pPr>
        <w:spacing w:line="276" w:lineRule="auto"/>
        <w:jc w:val="center"/>
        <w:rPr>
          <w:b/>
          <w:sz w:val="22"/>
          <w:szCs w:val="22"/>
          <w:lang w:val="de-DE"/>
        </w:rPr>
      </w:pPr>
    </w:p>
    <w:p w14:paraId="71F4ECB9" w14:textId="3A3B4B1B" w:rsidR="00D95C2C" w:rsidRPr="005A173E" w:rsidRDefault="00AF4EEF" w:rsidP="008D7BCA">
      <w:pPr>
        <w:spacing w:line="276" w:lineRule="auto"/>
        <w:ind w:firstLine="709"/>
        <w:jc w:val="both"/>
        <w:rPr>
          <w:sz w:val="24"/>
          <w:szCs w:val="24"/>
          <w:lang w:val="de-DE"/>
        </w:rPr>
      </w:pPr>
      <w:r>
        <w:rPr>
          <w:sz w:val="24"/>
          <w:szCs w:val="24"/>
          <w:lang w:val="de-DE"/>
        </w:rPr>
        <w:tab/>
        <w:t>Ich, ……………………., erkläre hiermit, dass ich über den Inhalt der gegen mich ergangenen Entscheidung sowie über die daraus resultierenden Pflichten und Rechte belehrt wurde.</w:t>
      </w:r>
    </w:p>
    <w:p w14:paraId="5C2A6CA4" w14:textId="77777777" w:rsidR="00AF4EEF" w:rsidRPr="005A173E" w:rsidRDefault="00AF4EEF" w:rsidP="008D7BCA">
      <w:pPr>
        <w:spacing w:line="276" w:lineRule="auto"/>
        <w:jc w:val="both"/>
        <w:rPr>
          <w:sz w:val="24"/>
          <w:szCs w:val="24"/>
          <w:lang w:val="de-DE"/>
        </w:rPr>
      </w:pPr>
    </w:p>
    <w:p w14:paraId="6296BE18" w14:textId="77777777" w:rsidR="00D95C2C" w:rsidRPr="005A173E" w:rsidRDefault="00AF4EEF" w:rsidP="008D7BCA">
      <w:pPr>
        <w:spacing w:line="276" w:lineRule="auto"/>
        <w:ind w:firstLine="709"/>
        <w:jc w:val="both"/>
        <w:rPr>
          <w:sz w:val="24"/>
          <w:szCs w:val="24"/>
          <w:lang w:val="de-DE"/>
        </w:rPr>
      </w:pPr>
      <w:r>
        <w:rPr>
          <w:sz w:val="24"/>
          <w:szCs w:val="24"/>
          <w:lang w:val="de-DE"/>
        </w:rPr>
        <w:tab/>
        <w:t>Ich erkläre hiermit, dass ich mich während des Zeitraums, für den die Strafmaßnahme / die Maßregel der Besserung und Sicherung gegen mich angeordnet wurde, unter der folgenden Anschrift aufhalten werde:</w:t>
      </w:r>
    </w:p>
    <w:p w14:paraId="4C079BD9" w14:textId="77777777" w:rsidR="00AF4EEF" w:rsidRPr="005A173E" w:rsidRDefault="00AF4EEF" w:rsidP="008D7BCA">
      <w:pPr>
        <w:spacing w:line="276" w:lineRule="auto"/>
        <w:jc w:val="both"/>
        <w:rPr>
          <w:sz w:val="24"/>
          <w:szCs w:val="24"/>
          <w:lang w:val="de-DE"/>
        </w:rPr>
      </w:pPr>
    </w:p>
    <w:p w14:paraId="5AF2BAB5" w14:textId="77777777" w:rsidR="00197C8A" w:rsidRPr="005A173E" w:rsidRDefault="00197C8A" w:rsidP="008D7BCA">
      <w:pPr>
        <w:spacing w:line="276" w:lineRule="auto"/>
        <w:jc w:val="center"/>
        <w:rPr>
          <w:sz w:val="24"/>
          <w:szCs w:val="24"/>
          <w:lang w:val="de-DE"/>
        </w:rPr>
      </w:pPr>
      <w:r>
        <w:rPr>
          <w:sz w:val="23"/>
          <w:szCs w:val="23"/>
          <w:lang w:val="de-DE"/>
        </w:rPr>
        <w:t>…………………………………………………………………………………………………………</w:t>
      </w:r>
    </w:p>
    <w:p w14:paraId="2CF19AA8" w14:textId="77777777" w:rsidR="00AF4EEF" w:rsidRPr="005A173E" w:rsidRDefault="00197C8A" w:rsidP="008D7BCA">
      <w:pPr>
        <w:spacing w:line="276" w:lineRule="auto"/>
        <w:jc w:val="center"/>
        <w:rPr>
          <w:sz w:val="16"/>
          <w:szCs w:val="16"/>
          <w:lang w:val="de-DE"/>
        </w:rPr>
      </w:pPr>
      <w:r>
        <w:rPr>
          <w:sz w:val="24"/>
          <w:szCs w:val="24"/>
          <w:lang w:val="de-DE"/>
        </w:rPr>
        <w:t xml:space="preserve"> </w:t>
      </w:r>
      <w:r>
        <w:rPr>
          <w:sz w:val="16"/>
          <w:szCs w:val="16"/>
          <w:lang w:val="de-DE"/>
        </w:rPr>
        <w:t>(Genaue Anschrift des vom Täter angegebenen Aufenthaltsortes)</w:t>
      </w:r>
    </w:p>
    <w:p w14:paraId="4BC6DDE5" w14:textId="29092160" w:rsidR="00AF4EEF" w:rsidRPr="005A173E" w:rsidRDefault="00AF4EEF" w:rsidP="008D7BCA">
      <w:pPr>
        <w:spacing w:before="120" w:line="276" w:lineRule="auto"/>
        <w:jc w:val="both"/>
        <w:rPr>
          <w:sz w:val="24"/>
          <w:szCs w:val="24"/>
          <w:lang w:val="de-DE"/>
        </w:rPr>
      </w:pPr>
      <w:r>
        <w:rPr>
          <w:sz w:val="24"/>
          <w:szCs w:val="24"/>
          <w:lang w:val="de-DE"/>
        </w:rPr>
        <w:t>unter der Telefonnummer: …………………………….., E-Mail: ………………………….</w:t>
      </w:r>
      <w:r w:rsidR="005A173E">
        <w:rPr>
          <w:sz w:val="24"/>
          <w:szCs w:val="24"/>
          <w:lang w:val="de-DE"/>
        </w:rPr>
        <w:t xml:space="preserve"> erreichbar sein</w:t>
      </w:r>
    </w:p>
    <w:p w14:paraId="273B833E" w14:textId="252F3897" w:rsidR="00AF4EEF" w:rsidRPr="005A173E" w:rsidRDefault="00AF4EEF" w:rsidP="008D7BCA">
      <w:pPr>
        <w:spacing w:after="60" w:line="276" w:lineRule="auto"/>
        <w:jc w:val="both"/>
        <w:rPr>
          <w:sz w:val="24"/>
          <w:szCs w:val="24"/>
          <w:lang w:val="de-DE"/>
        </w:rPr>
      </w:pPr>
      <w:r>
        <w:rPr>
          <w:sz w:val="24"/>
          <w:szCs w:val="24"/>
          <w:lang w:val="de-DE"/>
        </w:rPr>
        <w:t>und ich erkläre mich mit der Kommunikation per Telefon und E-Mail einverstanden.</w:t>
      </w:r>
    </w:p>
    <w:p w14:paraId="3126AE53" w14:textId="77777777" w:rsidR="00D95C2C" w:rsidRPr="005A173E" w:rsidRDefault="00D95C2C" w:rsidP="008D7BCA">
      <w:pPr>
        <w:spacing w:before="120" w:line="276" w:lineRule="auto"/>
        <w:jc w:val="both"/>
        <w:rPr>
          <w:b/>
          <w:sz w:val="23"/>
          <w:szCs w:val="23"/>
          <w:lang w:val="de-DE"/>
        </w:rPr>
      </w:pPr>
      <w:r>
        <w:rPr>
          <w:sz w:val="23"/>
          <w:szCs w:val="23"/>
          <w:lang w:val="de-DE"/>
        </w:rPr>
        <w:t xml:space="preserve">Postanschrift: </w:t>
      </w:r>
      <w:bookmarkStart w:id="0" w:name="_Hlk516144005"/>
      <w:r>
        <w:rPr>
          <w:sz w:val="23"/>
          <w:szCs w:val="23"/>
          <w:lang w:val="de-DE"/>
        </w:rPr>
        <w:t>……………</w:t>
      </w:r>
      <w:bookmarkEnd w:id="0"/>
      <w:r>
        <w:rPr>
          <w:sz w:val="23"/>
          <w:szCs w:val="23"/>
          <w:lang w:val="de-DE"/>
        </w:rPr>
        <w:t>……………………………………………..…………………..</w:t>
      </w:r>
    </w:p>
    <w:p w14:paraId="33FA86F6" w14:textId="77777777" w:rsidR="00D95C2C" w:rsidRPr="005A173E" w:rsidRDefault="00D95C2C" w:rsidP="008D7BCA">
      <w:pPr>
        <w:spacing w:after="60" w:line="276" w:lineRule="auto"/>
        <w:jc w:val="both"/>
        <w:rPr>
          <w:sz w:val="24"/>
          <w:szCs w:val="24"/>
          <w:lang w:val="de-DE"/>
        </w:rPr>
      </w:pPr>
    </w:p>
    <w:p w14:paraId="2D1858EB" w14:textId="0FB77DAE" w:rsidR="00AF4EEF" w:rsidRPr="005A173E" w:rsidRDefault="00AF4EEF" w:rsidP="008D7BCA">
      <w:pPr>
        <w:spacing w:line="276" w:lineRule="auto"/>
        <w:jc w:val="both"/>
        <w:rPr>
          <w:sz w:val="24"/>
          <w:szCs w:val="24"/>
          <w:lang w:val="de-DE"/>
        </w:rPr>
      </w:pPr>
      <w:r>
        <w:rPr>
          <w:sz w:val="24"/>
          <w:szCs w:val="24"/>
          <w:lang w:val="de-DE"/>
        </w:rPr>
        <w:tab/>
        <w:t>Im Falle einer Änderung des Aufenthaltsortes, der Telefonnummer oder der E-Mail-Adresse sowie bei beabsichtigten Auslandsreisen werde ich den Bewährungshelfer unverzüglich benachrichtigen.</w:t>
      </w:r>
    </w:p>
    <w:p w14:paraId="1A180923" w14:textId="77777777" w:rsidR="00AF4EEF" w:rsidRPr="005A173E" w:rsidRDefault="00AF4EEF" w:rsidP="008D7BCA">
      <w:pPr>
        <w:spacing w:line="276" w:lineRule="auto"/>
        <w:jc w:val="both"/>
        <w:rPr>
          <w:sz w:val="24"/>
          <w:szCs w:val="24"/>
          <w:lang w:val="de-DE"/>
        </w:rPr>
      </w:pPr>
      <w:r>
        <w:rPr>
          <w:sz w:val="24"/>
          <w:szCs w:val="24"/>
          <w:lang w:val="de-DE"/>
        </w:rPr>
        <w:tab/>
        <w:t>Ich erkläre, darüber belehrt worden zu sein, dass sämtliche an die oben genannte Anschrift versandten Schriftstücke vom Gericht als zugestellt betrachtet werden.</w:t>
      </w:r>
    </w:p>
    <w:p w14:paraId="27234E6C" w14:textId="77777777" w:rsidR="00AF4EEF" w:rsidRPr="005A173E" w:rsidRDefault="00AF4EEF" w:rsidP="008D7BCA">
      <w:pPr>
        <w:spacing w:line="276" w:lineRule="auto"/>
        <w:jc w:val="both"/>
        <w:rPr>
          <w:sz w:val="24"/>
          <w:szCs w:val="24"/>
          <w:lang w:val="de-DE"/>
        </w:rPr>
      </w:pPr>
    </w:p>
    <w:p w14:paraId="10843C63" w14:textId="77777777" w:rsidR="00C83A38" w:rsidRPr="005A173E" w:rsidRDefault="009B24FD" w:rsidP="008D7BCA">
      <w:pPr>
        <w:spacing w:line="276" w:lineRule="auto"/>
        <w:jc w:val="center"/>
        <w:rPr>
          <w:sz w:val="24"/>
          <w:szCs w:val="24"/>
          <w:lang w:val="de-DE"/>
        </w:rPr>
      </w:pPr>
      <w:r>
        <w:rPr>
          <w:b/>
          <w:bCs/>
          <w:sz w:val="24"/>
          <w:szCs w:val="24"/>
          <w:lang w:val="de-DE"/>
        </w:rPr>
        <w:t>ANGEORDNETE STRAFMASSNAHMEN / MASSREGELN DER BESSERUNG UND SICHERUNG</w:t>
      </w:r>
      <w:r>
        <w:rPr>
          <w:sz w:val="24"/>
          <w:szCs w:val="24"/>
          <w:lang w:val="de-DE"/>
        </w:rPr>
        <w:t xml:space="preserve">  </w:t>
      </w:r>
      <w:bookmarkStart w:id="1" w:name="zakl_k"/>
    </w:p>
    <w:p w14:paraId="3C0D4974" w14:textId="77777777" w:rsidR="004D770A" w:rsidRPr="005A173E" w:rsidRDefault="004D770A" w:rsidP="00354028">
      <w:pPr>
        <w:pStyle w:val="Tre"/>
        <w:spacing w:line="240" w:lineRule="auto"/>
        <w:rPr>
          <w:sz w:val="12"/>
          <w:szCs w:val="12"/>
          <w:lang w:val="de-DE"/>
        </w:rPr>
      </w:pPr>
      <w:r>
        <w:rPr>
          <w:sz w:val="16"/>
          <w:szCs w:val="16"/>
          <w:lang w:val="de-DE"/>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3"/>
        <w:gridCol w:w="2551"/>
      </w:tblGrid>
      <w:tr w:rsidR="00781586" w:rsidRPr="005A173E" w14:paraId="32C813A7" w14:textId="77777777" w:rsidTr="00781586">
        <w:trPr>
          <w:trHeight w:val="115"/>
        </w:trPr>
        <w:tc>
          <w:tcPr>
            <w:tcW w:w="7083" w:type="dxa"/>
            <w:vAlign w:val="center"/>
          </w:tcPr>
          <w:p w14:paraId="492D15C6" w14:textId="77777777" w:rsidR="00781586" w:rsidRPr="005A173E" w:rsidRDefault="00781586" w:rsidP="00A52A12">
            <w:pPr>
              <w:pStyle w:val="Tre"/>
              <w:spacing w:line="240" w:lineRule="auto"/>
              <w:jc w:val="left"/>
              <w:rPr>
                <w:b/>
                <w:bCs/>
                <w:color w:val="000000"/>
                <w:spacing w:val="-5"/>
                <w:sz w:val="20"/>
                <w:szCs w:val="20"/>
                <w:lang w:val="de-DE"/>
              </w:rPr>
            </w:pPr>
            <w:r>
              <w:rPr>
                <w:b/>
                <w:bCs/>
                <w:sz w:val="20"/>
                <w:szCs w:val="20"/>
                <w:lang w:val="de-DE"/>
              </w:rPr>
              <w:t>Rechtsgrundlage und Inhalt des Verbots / Gebots</w:t>
            </w:r>
          </w:p>
        </w:tc>
        <w:tc>
          <w:tcPr>
            <w:tcW w:w="2551" w:type="dxa"/>
            <w:vAlign w:val="center"/>
          </w:tcPr>
          <w:p w14:paraId="61A930F5" w14:textId="77777777" w:rsidR="00781586" w:rsidRPr="005A173E" w:rsidRDefault="00781586" w:rsidP="00A52A12">
            <w:pPr>
              <w:pStyle w:val="Tre"/>
              <w:spacing w:line="240" w:lineRule="auto"/>
              <w:jc w:val="left"/>
              <w:rPr>
                <w:b/>
                <w:bCs/>
                <w:color w:val="000000"/>
                <w:spacing w:val="-5"/>
                <w:sz w:val="18"/>
                <w:lang w:val="de-DE"/>
              </w:rPr>
            </w:pPr>
            <w:r>
              <w:rPr>
                <w:b/>
                <w:bCs/>
                <w:sz w:val="18"/>
                <w:lang w:val="de-DE"/>
              </w:rPr>
              <w:t>Zeitraum, für den die Strafmaßnahme / Maßregel der Besserung und Sicherung angeordnet wurde</w:t>
            </w:r>
          </w:p>
        </w:tc>
      </w:tr>
      <w:tr w:rsidR="00781586" w:rsidRPr="00CE4902" w14:paraId="454CCA9F" w14:textId="77777777" w:rsidTr="00781586">
        <w:trPr>
          <w:trHeight w:val="115"/>
        </w:trPr>
        <w:tc>
          <w:tcPr>
            <w:tcW w:w="7083" w:type="dxa"/>
          </w:tcPr>
          <w:p w14:paraId="40A6AFAE" w14:textId="77777777" w:rsidR="00781586" w:rsidRPr="005A173E" w:rsidRDefault="00781586" w:rsidP="00A52A12">
            <w:pPr>
              <w:shd w:val="clear" w:color="auto" w:fill="FFFFFF"/>
              <w:rPr>
                <w:sz w:val="24"/>
                <w:szCs w:val="24"/>
                <w:lang w:val="de-DE"/>
              </w:rPr>
            </w:pPr>
            <w:r>
              <w:rPr>
                <w:sz w:val="24"/>
                <w:szCs w:val="24"/>
                <w:lang w:val="de-DE"/>
              </w:rPr>
              <w:t>1) Aberkennung der öffentlichen Ehrenrechte;</w:t>
            </w:r>
          </w:p>
          <w:p w14:paraId="55AE8106" w14:textId="77777777" w:rsidR="00781586" w:rsidRPr="005A173E" w:rsidRDefault="00781586" w:rsidP="00A52A12">
            <w:pPr>
              <w:shd w:val="clear" w:color="auto" w:fill="FFFFFF"/>
              <w:rPr>
                <w:sz w:val="24"/>
                <w:szCs w:val="24"/>
                <w:lang w:val="de-DE"/>
              </w:rPr>
            </w:pPr>
            <w:r>
              <w:rPr>
                <w:sz w:val="24"/>
                <w:szCs w:val="24"/>
                <w:lang w:val="de-DE"/>
              </w:rPr>
              <w:t>2) Verbot der Bekleidung einer bestimmten Stelle, der Ausübung eines bestimmten Berufs oder der Ausübung einer bestimmten wirtschaftlichen Tätigkeit;</w:t>
            </w:r>
          </w:p>
          <w:p w14:paraId="2298A2B7" w14:textId="77777777" w:rsidR="00781586" w:rsidRPr="005A173E" w:rsidRDefault="00781586" w:rsidP="00A52A12">
            <w:pPr>
              <w:shd w:val="clear" w:color="auto" w:fill="FFFFFF"/>
              <w:rPr>
                <w:sz w:val="24"/>
                <w:szCs w:val="24"/>
                <w:lang w:val="de-DE"/>
              </w:rPr>
            </w:pPr>
            <w:r>
              <w:rPr>
                <w:sz w:val="24"/>
                <w:szCs w:val="24"/>
                <w:lang w:val="de-DE"/>
              </w:rPr>
              <w:t>3) Verbot einer Tätigkeit im Zusammenhang mit der Erziehung, Heilbehandlung, Ausbildung oder Betreuung von Minderjährigen;</w:t>
            </w:r>
          </w:p>
          <w:p w14:paraId="54A710A9" w14:textId="77777777" w:rsidR="00781586" w:rsidRPr="005A173E" w:rsidRDefault="00781586" w:rsidP="00A52A12">
            <w:pPr>
              <w:shd w:val="clear" w:color="auto" w:fill="FFFFFF"/>
              <w:rPr>
                <w:sz w:val="24"/>
                <w:szCs w:val="24"/>
                <w:lang w:val="de-DE"/>
              </w:rPr>
            </w:pPr>
            <w:r>
              <w:rPr>
                <w:sz w:val="24"/>
                <w:szCs w:val="24"/>
                <w:lang w:val="de-DE"/>
              </w:rPr>
              <w:t>4) Verbot der Bekleidung einer Stelle oder der Ausübung eines Berufs oder einer Tätigkeit in Organen und Institutionen der staatlichen und kommunalen Verwaltung sowie in Handelsgesellschaften, an denen die öffentliche Hand oder eine Gebietskörperschaft unmittelbar oder mittelbar mit mindestens 10 % der Aktien oder Anteile beteiligt ist;</w:t>
            </w:r>
          </w:p>
          <w:p w14:paraId="2836F67E" w14:textId="77777777" w:rsidR="00781586" w:rsidRPr="005A173E" w:rsidRDefault="00781586" w:rsidP="00A52A12">
            <w:pPr>
              <w:shd w:val="clear" w:color="auto" w:fill="FFFFFF"/>
              <w:rPr>
                <w:sz w:val="24"/>
                <w:szCs w:val="24"/>
                <w:lang w:val="de-DE"/>
              </w:rPr>
            </w:pPr>
            <w:r>
              <w:rPr>
                <w:sz w:val="24"/>
                <w:szCs w:val="24"/>
                <w:lang w:val="de-DE"/>
              </w:rPr>
              <w:t>5) Verbot, den Umgang mit bestimmten Kreisen zu pflegen oder sich an bestimmten Orten aufzuhalten, mit bestimmten Personen Kontakt aufzunehmen, sich bestimmten Personen zu nähern oder den bestimmten Aufenthaltsort ohne Zustimmung des Gerichts zu verlassen;</w:t>
            </w:r>
          </w:p>
          <w:p w14:paraId="5F9B041B" w14:textId="77777777" w:rsidR="00781586" w:rsidRPr="005A173E" w:rsidRDefault="00781586" w:rsidP="00A52A12">
            <w:pPr>
              <w:shd w:val="clear" w:color="auto" w:fill="FFFFFF"/>
              <w:rPr>
                <w:sz w:val="24"/>
                <w:szCs w:val="24"/>
                <w:lang w:val="de-DE"/>
              </w:rPr>
            </w:pPr>
            <w:r>
              <w:rPr>
                <w:sz w:val="24"/>
                <w:szCs w:val="24"/>
                <w:lang w:val="de-DE"/>
              </w:rPr>
              <w:t>6) Zutrittsverbot für Massenveranstaltungen;</w:t>
            </w:r>
          </w:p>
          <w:p w14:paraId="58F972D3" w14:textId="77777777" w:rsidR="00781586" w:rsidRPr="005A173E" w:rsidRDefault="00781586" w:rsidP="00A52A12">
            <w:pPr>
              <w:shd w:val="clear" w:color="auto" w:fill="FFFFFF"/>
              <w:rPr>
                <w:sz w:val="24"/>
                <w:szCs w:val="24"/>
                <w:lang w:val="de-DE"/>
              </w:rPr>
            </w:pPr>
            <w:r>
              <w:rPr>
                <w:sz w:val="24"/>
                <w:szCs w:val="24"/>
                <w:lang w:val="de-DE"/>
              </w:rPr>
              <w:t>7) Zutrittsverbot für Spielhallen und Verbot der Teilnahme an Glücksspielen;</w:t>
            </w:r>
          </w:p>
          <w:p w14:paraId="74B6DB85" w14:textId="5E522927" w:rsidR="00781586" w:rsidRPr="005A173E" w:rsidRDefault="00781586" w:rsidP="00A52A12">
            <w:pPr>
              <w:shd w:val="clear" w:color="auto" w:fill="FFFFFF"/>
              <w:rPr>
                <w:sz w:val="24"/>
                <w:szCs w:val="24"/>
                <w:lang w:val="de-DE"/>
              </w:rPr>
            </w:pPr>
            <w:r>
              <w:rPr>
                <w:sz w:val="24"/>
                <w:szCs w:val="24"/>
                <w:lang w:val="de-DE"/>
              </w:rPr>
              <w:lastRenderedPageBreak/>
              <w:t>8) Anordnung des zeitweiligen Verlassens der gemeinsam mit dem Geschädigten bewohnten Räumlichkeiten;</w:t>
            </w:r>
          </w:p>
          <w:p w14:paraId="26107979" w14:textId="77777777" w:rsidR="00781586" w:rsidRPr="005A173E" w:rsidRDefault="00781586" w:rsidP="00A52A12">
            <w:pPr>
              <w:shd w:val="clear" w:color="auto" w:fill="FFFFFF"/>
              <w:rPr>
                <w:sz w:val="24"/>
                <w:szCs w:val="24"/>
                <w:lang w:val="de-DE"/>
              </w:rPr>
            </w:pPr>
            <w:r>
              <w:rPr>
                <w:sz w:val="24"/>
                <w:szCs w:val="24"/>
                <w:lang w:val="de-DE"/>
              </w:rPr>
              <w:t>9) Fahrverbot;</w:t>
            </w:r>
          </w:p>
          <w:p w14:paraId="6110F00C" w14:textId="77777777" w:rsidR="00781586" w:rsidRPr="005A173E" w:rsidRDefault="00781586" w:rsidP="00A52A12">
            <w:pPr>
              <w:shd w:val="clear" w:color="auto" w:fill="FFFFFF"/>
              <w:rPr>
                <w:sz w:val="24"/>
                <w:szCs w:val="24"/>
                <w:lang w:val="de-DE"/>
              </w:rPr>
            </w:pPr>
            <w:r>
              <w:rPr>
                <w:sz w:val="24"/>
                <w:szCs w:val="24"/>
                <w:lang w:val="de-DE"/>
              </w:rPr>
              <w:t>10) Geldleistung;</w:t>
            </w:r>
          </w:p>
          <w:p w14:paraId="61D5D513" w14:textId="77777777" w:rsidR="00781586" w:rsidRPr="005A173E" w:rsidRDefault="00781586" w:rsidP="00A52A12">
            <w:pPr>
              <w:shd w:val="clear" w:color="auto" w:fill="FFFFFF"/>
              <w:rPr>
                <w:sz w:val="24"/>
                <w:szCs w:val="24"/>
                <w:lang w:val="de-DE"/>
              </w:rPr>
            </w:pPr>
            <w:r>
              <w:rPr>
                <w:sz w:val="24"/>
                <w:szCs w:val="24"/>
                <w:lang w:val="de-DE"/>
              </w:rPr>
              <w:t>11) Öffentliche Bekanntmachung des Urteils;</w:t>
            </w:r>
          </w:p>
          <w:p w14:paraId="4C4DF84F" w14:textId="77777777" w:rsidR="00781586" w:rsidRDefault="00781586" w:rsidP="008D7BCA">
            <w:pPr>
              <w:shd w:val="clear" w:color="auto" w:fill="FFFFFF"/>
              <w:rPr>
                <w:sz w:val="24"/>
                <w:szCs w:val="24"/>
              </w:rPr>
            </w:pPr>
            <w:r>
              <w:rPr>
                <w:sz w:val="24"/>
                <w:szCs w:val="24"/>
                <w:lang w:val="de-DE"/>
              </w:rPr>
              <w:t xml:space="preserve">12) Degradierung* </w:t>
            </w:r>
          </w:p>
          <w:p w14:paraId="48A16FEE" w14:textId="77777777" w:rsidR="003419DB" w:rsidRDefault="003419DB" w:rsidP="008D7BCA">
            <w:pPr>
              <w:shd w:val="clear" w:color="auto" w:fill="FFFFFF"/>
              <w:rPr>
                <w:sz w:val="16"/>
                <w:szCs w:val="16"/>
              </w:rPr>
            </w:pPr>
          </w:p>
          <w:p w14:paraId="0D428F8F" w14:textId="744FD26D" w:rsidR="007F25AE" w:rsidRPr="007F25AE" w:rsidRDefault="003419DB" w:rsidP="008D7BCA">
            <w:pPr>
              <w:shd w:val="clear" w:color="auto" w:fill="FFFFFF"/>
              <w:rPr>
                <w:sz w:val="16"/>
                <w:szCs w:val="16"/>
              </w:rPr>
            </w:pPr>
            <w:r>
              <w:rPr>
                <w:sz w:val="16"/>
                <w:szCs w:val="16"/>
                <w:lang w:val="de-DE"/>
              </w:rPr>
              <w:t>* (Unzutreffendes bitte streichen)</w:t>
            </w:r>
          </w:p>
        </w:tc>
        <w:tc>
          <w:tcPr>
            <w:tcW w:w="2551" w:type="dxa"/>
          </w:tcPr>
          <w:p w14:paraId="4D8A14CD" w14:textId="77777777" w:rsidR="00781586" w:rsidRPr="00C41E50" w:rsidRDefault="00781586" w:rsidP="00A52A12">
            <w:pPr>
              <w:pStyle w:val="Tre"/>
              <w:spacing w:line="240" w:lineRule="auto"/>
              <w:rPr>
                <w:color w:val="7F7F7F"/>
                <w:spacing w:val="-5"/>
                <w:sz w:val="22"/>
                <w:szCs w:val="22"/>
              </w:rPr>
            </w:pPr>
          </w:p>
        </w:tc>
      </w:tr>
    </w:tbl>
    <w:bookmarkEnd w:id="1"/>
    <w:p w14:paraId="2835F834" w14:textId="77777777" w:rsidR="00AF4EEF" w:rsidRDefault="00AF4EEF" w:rsidP="008D7BCA">
      <w:pPr>
        <w:spacing w:before="120" w:after="60" w:line="276" w:lineRule="auto"/>
        <w:jc w:val="center"/>
        <w:rPr>
          <w:b/>
          <w:sz w:val="24"/>
          <w:szCs w:val="24"/>
        </w:rPr>
      </w:pPr>
      <w:r>
        <w:rPr>
          <w:b/>
          <w:bCs/>
          <w:sz w:val="24"/>
          <w:szCs w:val="24"/>
          <w:lang w:val="de-DE"/>
        </w:rPr>
        <w:t>PFLICHTEN</w:t>
      </w:r>
    </w:p>
    <w:p w14:paraId="397FACFF" w14:textId="77777777" w:rsidR="00197C8A" w:rsidRPr="005A173E" w:rsidRDefault="00197C8A" w:rsidP="008D7BCA">
      <w:pPr>
        <w:shd w:val="clear" w:color="auto" w:fill="FFFFFF"/>
        <w:spacing w:after="120" w:line="276" w:lineRule="auto"/>
        <w:rPr>
          <w:sz w:val="24"/>
          <w:szCs w:val="24"/>
          <w:lang w:val="de-DE"/>
        </w:rPr>
      </w:pPr>
      <w:r>
        <w:rPr>
          <w:b/>
          <w:bCs/>
          <w:sz w:val="24"/>
          <w:szCs w:val="24"/>
          <w:lang w:val="de-DE"/>
        </w:rPr>
        <w:t xml:space="preserve">Art. 5 </w:t>
      </w:r>
      <w:bookmarkStart w:id="2" w:name="mip88117"/>
      <w:bookmarkEnd w:id="2"/>
      <w:r>
        <w:rPr>
          <w:b/>
          <w:bCs/>
          <w:sz w:val="24"/>
          <w:szCs w:val="24"/>
          <w:lang w:val="de-DE"/>
        </w:rPr>
        <w:t>§ 2 StVollzG</w:t>
      </w:r>
      <w:r>
        <w:rPr>
          <w:sz w:val="24"/>
          <w:szCs w:val="24"/>
          <w:lang w:val="de-DE"/>
        </w:rPr>
        <w:t xml:space="preserve"> Der Verurteilte ist verpflichtet, den von den zuständigen Organen erlassenen Anordnungen zur Vollstreckung der Entscheidung Folge zu leisten.</w:t>
      </w:r>
    </w:p>
    <w:p w14:paraId="721C7EC3" w14:textId="77777777" w:rsidR="00197C8A" w:rsidRPr="005A173E" w:rsidRDefault="00197C8A" w:rsidP="008D7BCA">
      <w:pPr>
        <w:shd w:val="clear" w:color="auto" w:fill="FFFFFF"/>
        <w:spacing w:after="120" w:line="276" w:lineRule="auto"/>
        <w:jc w:val="both"/>
        <w:rPr>
          <w:b/>
          <w:sz w:val="24"/>
          <w:szCs w:val="24"/>
          <w:lang w:val="de-DE"/>
        </w:rPr>
      </w:pPr>
      <w:r>
        <w:rPr>
          <w:b/>
          <w:bCs/>
          <w:sz w:val="24"/>
          <w:szCs w:val="24"/>
          <w:lang w:val="de-DE"/>
        </w:rPr>
        <w:t>Art. 169 § 1 StVollzG</w:t>
      </w:r>
      <w:r>
        <w:rPr>
          <w:sz w:val="24"/>
          <w:szCs w:val="24"/>
          <w:lang w:val="de-DE"/>
        </w:rPr>
        <w:t xml:space="preserve"> Der Verurteilte, dem Pflichten auferlegt wurden und der unter Aufsicht gestellt wurde, ist verpflichtet, die vom Gericht für die Bewährungszeit oder im Zusammenhang mit der Aufsicht festgelegten Pflichten zu befolgen.</w:t>
      </w:r>
      <w:bookmarkStart w:id="3" w:name="mip30629770"/>
      <w:bookmarkEnd w:id="3"/>
    </w:p>
    <w:p w14:paraId="4A37EDA9" w14:textId="77777777" w:rsidR="00197C8A" w:rsidRPr="005A173E" w:rsidRDefault="00197C8A" w:rsidP="008D7BCA">
      <w:pPr>
        <w:shd w:val="clear" w:color="auto" w:fill="FFFFFF"/>
        <w:spacing w:after="120" w:line="276" w:lineRule="auto"/>
        <w:jc w:val="both"/>
        <w:rPr>
          <w:sz w:val="24"/>
          <w:szCs w:val="24"/>
          <w:lang w:val="de-DE"/>
        </w:rPr>
      </w:pPr>
      <w:bookmarkStart w:id="4" w:name="mip88443"/>
      <w:bookmarkEnd w:id="4"/>
      <w:r>
        <w:rPr>
          <w:b/>
          <w:bCs/>
          <w:sz w:val="24"/>
          <w:szCs w:val="24"/>
          <w:lang w:val="de-DE"/>
        </w:rPr>
        <w:t>Art. 169 § 2 StVollzG</w:t>
      </w:r>
      <w:r>
        <w:rPr>
          <w:sz w:val="24"/>
          <w:szCs w:val="24"/>
          <w:lang w:val="de-DE"/>
        </w:rPr>
        <w:t xml:space="preserve"> Der unter Aufsicht gestellte Verurteilte ist verpflichtet, sich unverzüglich, spätestens jedoch innerhalb von 7 Tagen nach Kenntnisnahme der Unterstellung unter Aufsicht, bei dem Bewährungshelfer des Amtsgerichts, in dessen Bezirk die Aufsicht ausgeübt werden soll, zu melden.</w:t>
      </w:r>
    </w:p>
    <w:p w14:paraId="5EA538BF" w14:textId="6E0FD8C7" w:rsidR="00197C8A" w:rsidRPr="005A173E" w:rsidRDefault="00197C8A" w:rsidP="008D7BCA">
      <w:pPr>
        <w:shd w:val="clear" w:color="auto" w:fill="FFFFFF"/>
        <w:spacing w:after="120" w:line="276" w:lineRule="auto"/>
        <w:jc w:val="both"/>
        <w:rPr>
          <w:sz w:val="24"/>
          <w:szCs w:val="24"/>
          <w:lang w:val="de-DE"/>
        </w:rPr>
      </w:pPr>
      <w:bookmarkStart w:id="5" w:name="mip88444"/>
      <w:bookmarkEnd w:id="5"/>
      <w:r>
        <w:rPr>
          <w:b/>
          <w:bCs/>
          <w:sz w:val="24"/>
          <w:szCs w:val="24"/>
          <w:lang w:val="de-DE"/>
        </w:rPr>
        <w:t>Art. 169 § 3 StVollzG</w:t>
      </w:r>
      <w:r>
        <w:rPr>
          <w:sz w:val="24"/>
          <w:szCs w:val="24"/>
          <w:lang w:val="de-DE"/>
        </w:rPr>
        <w:t xml:space="preserve"> Der Verurteilte ist verpflichtet, der Ladung des Gerichts oder des Bewährungshelfers Folge zu leisten und Auskünfte über den Verlauf der Aufsicht und die Erfüllung der ihm auferlegten Pflichten zu erteilen, ohne Zustimmung des Gerichts seinen ständigen Wohnsitz nicht zu wechseln, dem Bewährungshelfer den Zutritt zu seiner Wohnung zu ermöglichen und ihn über einen Wechsel seines Arbeitsplatzes zu informieren.</w:t>
      </w:r>
    </w:p>
    <w:p w14:paraId="037ED4C0" w14:textId="77777777" w:rsidR="00197C8A" w:rsidRPr="005A173E" w:rsidRDefault="00197C8A" w:rsidP="008D7BCA">
      <w:pPr>
        <w:shd w:val="clear" w:color="auto" w:fill="FFFFFF"/>
        <w:spacing w:after="120" w:line="276" w:lineRule="auto"/>
        <w:jc w:val="both"/>
        <w:rPr>
          <w:sz w:val="24"/>
          <w:szCs w:val="24"/>
          <w:lang w:val="de-DE"/>
        </w:rPr>
      </w:pPr>
      <w:bookmarkStart w:id="6" w:name="mip88445"/>
      <w:bookmarkEnd w:id="6"/>
      <w:r>
        <w:rPr>
          <w:b/>
          <w:bCs/>
          <w:sz w:val="24"/>
          <w:szCs w:val="24"/>
          <w:lang w:val="de-DE"/>
        </w:rPr>
        <w:t>Art. 169 § 4 StVollzG</w:t>
      </w:r>
      <w:r>
        <w:rPr>
          <w:sz w:val="24"/>
          <w:szCs w:val="24"/>
          <w:lang w:val="de-DE"/>
        </w:rPr>
        <w:t xml:space="preserve">  Die Aufsicht wird am Ort des ständigen Aufenthalts des Verurteilten ausgeübt.</w:t>
      </w:r>
    </w:p>
    <w:p w14:paraId="33B489AA" w14:textId="77777777" w:rsidR="00197C8A" w:rsidRPr="005A173E" w:rsidRDefault="00197C8A" w:rsidP="008D7BCA">
      <w:pPr>
        <w:spacing w:line="276" w:lineRule="auto"/>
        <w:jc w:val="center"/>
        <w:rPr>
          <w:b/>
          <w:sz w:val="24"/>
          <w:szCs w:val="24"/>
          <w:lang w:val="de-DE"/>
        </w:rPr>
      </w:pPr>
      <w:r>
        <w:rPr>
          <w:b/>
          <w:bCs/>
          <w:sz w:val="24"/>
          <w:szCs w:val="24"/>
          <w:lang w:val="de-DE"/>
        </w:rPr>
        <w:t>RECHTE</w:t>
      </w:r>
    </w:p>
    <w:p w14:paraId="30121646" w14:textId="77777777" w:rsidR="00197C8A" w:rsidRPr="005A173E" w:rsidRDefault="00197C8A" w:rsidP="008D7BCA">
      <w:pPr>
        <w:spacing w:line="276" w:lineRule="auto"/>
        <w:jc w:val="center"/>
        <w:rPr>
          <w:sz w:val="16"/>
          <w:szCs w:val="16"/>
          <w:lang w:val="de-DE"/>
        </w:rPr>
      </w:pPr>
    </w:p>
    <w:p w14:paraId="40ED5B43" w14:textId="77777777" w:rsidR="00197C8A" w:rsidRPr="005A173E" w:rsidRDefault="00197C8A" w:rsidP="008D7BCA">
      <w:pPr>
        <w:spacing w:after="80" w:line="276" w:lineRule="auto"/>
        <w:jc w:val="both"/>
        <w:rPr>
          <w:sz w:val="24"/>
          <w:szCs w:val="24"/>
          <w:lang w:val="de-DE"/>
        </w:rPr>
      </w:pPr>
      <w:r>
        <w:rPr>
          <w:b/>
          <w:bCs/>
          <w:sz w:val="24"/>
          <w:szCs w:val="24"/>
          <w:lang w:val="de-DE"/>
        </w:rPr>
        <w:t>Art. 4 § 1 StVollzG</w:t>
      </w:r>
      <w:r>
        <w:rPr>
          <w:sz w:val="24"/>
          <w:szCs w:val="24"/>
          <w:lang w:val="de-DE"/>
        </w:rPr>
        <w:t xml:space="preserve"> Strafen, Strafmaßnahmen und Maßregeln der Besserung und Sicherung (...) werden auf humane Weise unter Achtung der Menschenwürde des Verurteilten vollstreckt. Die Anwendung von Folter oder unmenschlicher oder erniedrigender Behandlung und Bestrafung des Verurteilten ist verboten.</w:t>
      </w:r>
    </w:p>
    <w:p w14:paraId="6CD2FF64" w14:textId="77777777" w:rsidR="00197C8A" w:rsidRPr="005A173E" w:rsidRDefault="00197C8A" w:rsidP="008D7BCA">
      <w:pPr>
        <w:spacing w:after="80" w:line="276" w:lineRule="auto"/>
        <w:jc w:val="both"/>
        <w:rPr>
          <w:sz w:val="24"/>
          <w:szCs w:val="24"/>
          <w:lang w:val="de-DE"/>
        </w:rPr>
      </w:pPr>
      <w:r>
        <w:rPr>
          <w:b/>
          <w:bCs/>
          <w:sz w:val="24"/>
          <w:szCs w:val="24"/>
          <w:lang w:val="de-DE"/>
        </w:rPr>
        <w:t xml:space="preserve">Art. 4 § 2 StVollzG </w:t>
      </w:r>
      <w:r>
        <w:rPr>
          <w:sz w:val="24"/>
          <w:szCs w:val="24"/>
          <w:lang w:val="de-DE"/>
        </w:rPr>
        <w:t>Der Verurteilte behält seine Bürgerrechte und Freiheiten. Deren Einschränkung darf sich nur aus dem Gesetz sowie aus einer auf dessen Grundlage ergangenen rechtskräftigen Entscheidung ergeben.</w:t>
      </w:r>
    </w:p>
    <w:p w14:paraId="759C884D" w14:textId="647AF1F4" w:rsidR="00197C8A" w:rsidRPr="005A173E" w:rsidRDefault="00197C8A" w:rsidP="008D7BCA">
      <w:pPr>
        <w:spacing w:after="80" w:line="276" w:lineRule="auto"/>
        <w:jc w:val="both"/>
        <w:rPr>
          <w:sz w:val="24"/>
          <w:szCs w:val="24"/>
          <w:lang w:val="de-DE"/>
        </w:rPr>
      </w:pPr>
      <w:r>
        <w:rPr>
          <w:b/>
          <w:bCs/>
          <w:sz w:val="24"/>
          <w:szCs w:val="24"/>
          <w:lang w:val="de-DE"/>
        </w:rPr>
        <w:t xml:space="preserve">Art. 6 § 1 StVollzG </w:t>
      </w:r>
      <w:r>
        <w:rPr>
          <w:sz w:val="24"/>
          <w:szCs w:val="24"/>
          <w:lang w:val="de-DE"/>
        </w:rPr>
        <w:t>Der Verurteilte kann Anträge auf Einleitung eines gerichtlichen Verfahrens stellen und an diesem als Partei teilnehmen, sowie in den im Gesetz vorgesehenen Fällen Beschwerde gegen im Vollstreckungsverfahren ergangene Beschlüsse einlegen.</w:t>
      </w:r>
    </w:p>
    <w:p w14:paraId="1125DE3F" w14:textId="77777777" w:rsidR="00197C8A" w:rsidRPr="005A173E" w:rsidRDefault="00197C8A" w:rsidP="008D7BCA">
      <w:pPr>
        <w:spacing w:after="80" w:line="276" w:lineRule="auto"/>
        <w:jc w:val="both"/>
        <w:rPr>
          <w:sz w:val="24"/>
          <w:szCs w:val="24"/>
          <w:lang w:val="de-DE"/>
        </w:rPr>
      </w:pPr>
      <w:r>
        <w:rPr>
          <w:b/>
          <w:bCs/>
          <w:sz w:val="24"/>
          <w:szCs w:val="24"/>
          <w:lang w:val="de-DE"/>
        </w:rPr>
        <w:t xml:space="preserve">Art. 6 § 2 StVollzG </w:t>
      </w:r>
      <w:r>
        <w:rPr>
          <w:sz w:val="24"/>
          <w:szCs w:val="24"/>
          <w:lang w:val="de-DE"/>
        </w:rPr>
        <w:t>Der Verurteilte kann Anträge, Beschwerden und Gesuche an die Organe, die die Entscheidung vollstrecken, richten. Der Verurteilte ist verpflichtet, einen Antrag, eine Beschwerde oder ein Ersuch in einem Maße zu begründen, das eine Prüfung ermöglicht; insbesondere sind entsprechende Dokumente beizufügen.</w:t>
      </w:r>
    </w:p>
    <w:p w14:paraId="74CBDC7E" w14:textId="3FBA5461" w:rsidR="00197C8A" w:rsidRPr="005A173E" w:rsidRDefault="00197C8A" w:rsidP="008D7BCA">
      <w:pPr>
        <w:spacing w:after="80" w:line="276" w:lineRule="auto"/>
        <w:jc w:val="both"/>
        <w:rPr>
          <w:sz w:val="24"/>
          <w:szCs w:val="24"/>
          <w:lang w:val="de-DE"/>
        </w:rPr>
      </w:pPr>
      <w:r>
        <w:rPr>
          <w:b/>
          <w:bCs/>
          <w:sz w:val="24"/>
          <w:szCs w:val="24"/>
          <w:lang w:val="de-DE"/>
        </w:rPr>
        <w:t xml:space="preserve">Art. 7 § 1 StVollzG </w:t>
      </w:r>
      <w:r>
        <w:rPr>
          <w:sz w:val="24"/>
          <w:szCs w:val="24"/>
          <w:lang w:val="de-DE"/>
        </w:rPr>
        <w:t>Der Verurteilte kann gegen die Entscheidung eines in Art. 2 Pkt. 3–6 und 10 StVollzG genannten Organs wegen deren Rechtswidrigkeit Beschwerde beim Gericht einlegen, sofern das Gesetz nichts anderes bestimmt.</w:t>
      </w:r>
    </w:p>
    <w:p w14:paraId="4BD6C429" w14:textId="77777777" w:rsidR="00197C8A" w:rsidRPr="005A173E" w:rsidRDefault="00197C8A" w:rsidP="008D7BCA">
      <w:pPr>
        <w:spacing w:after="80" w:line="276" w:lineRule="auto"/>
        <w:jc w:val="both"/>
        <w:rPr>
          <w:sz w:val="24"/>
          <w:szCs w:val="24"/>
          <w:lang w:val="de-DE"/>
        </w:rPr>
      </w:pPr>
      <w:r>
        <w:rPr>
          <w:b/>
          <w:bCs/>
          <w:sz w:val="24"/>
          <w:szCs w:val="24"/>
          <w:lang w:val="de-DE"/>
        </w:rPr>
        <w:t xml:space="preserve">Art. 84 § 1 StGB </w:t>
      </w:r>
      <w:r>
        <w:rPr>
          <w:sz w:val="24"/>
          <w:szCs w:val="24"/>
          <w:lang w:val="de-DE"/>
        </w:rPr>
        <w:t xml:space="preserve">Nach Ablauf der Hälfte der Zeit, für die die in Art. 39 Pkt. 1–3 genannten Strafmaßnahmen angeordnet wurden, kann das Gericht diese als vollstreckt ansehen, wenn der </w:t>
      </w:r>
      <w:r>
        <w:rPr>
          <w:sz w:val="24"/>
          <w:szCs w:val="24"/>
          <w:lang w:val="de-DE"/>
        </w:rPr>
        <w:lastRenderedPageBreak/>
        <w:t>Verurteilte die Rechtsordnung eingehalten hat und die Strafmaßnahme mindestens ein Jahr lang gegen ihn vollstreckt wurde.</w:t>
      </w:r>
    </w:p>
    <w:p w14:paraId="09303270" w14:textId="77777777" w:rsidR="00197C8A" w:rsidRPr="005A173E" w:rsidRDefault="00197C8A" w:rsidP="008D7BCA">
      <w:pPr>
        <w:spacing w:after="80" w:line="276" w:lineRule="auto"/>
        <w:jc w:val="both"/>
        <w:rPr>
          <w:sz w:val="24"/>
          <w:szCs w:val="24"/>
          <w:lang w:val="de-DE"/>
        </w:rPr>
      </w:pPr>
      <w:r>
        <w:rPr>
          <w:b/>
          <w:bCs/>
          <w:sz w:val="24"/>
          <w:szCs w:val="24"/>
          <w:lang w:val="de-DE"/>
        </w:rPr>
        <w:t xml:space="preserve">Art. 84 § 2a StGB </w:t>
      </w:r>
      <w:r>
        <w:rPr>
          <w:sz w:val="24"/>
          <w:szCs w:val="24"/>
          <w:lang w:val="de-DE"/>
        </w:rPr>
        <w:t>Wurde eine Strafmaßnahme lebenslang angeordnet, kann das Gericht diese als vollstreckt ansehen, wenn der Verurteilte die Rechtsordnung eingehalten hat, keine Gefahr der erneuten Begehung einer ähnlichen Straftat besteht und die Strafmaßnahme mindestens 15 Jahre lang vollstreckt wurde.</w:t>
      </w:r>
    </w:p>
    <w:p w14:paraId="190BA87D" w14:textId="77777777" w:rsidR="00197C8A" w:rsidRPr="005A173E" w:rsidRDefault="00197C8A" w:rsidP="008D7BCA">
      <w:pPr>
        <w:spacing w:after="80" w:line="276" w:lineRule="auto"/>
        <w:jc w:val="both"/>
        <w:rPr>
          <w:sz w:val="24"/>
          <w:szCs w:val="24"/>
          <w:lang w:val="de-DE"/>
        </w:rPr>
      </w:pPr>
      <w:r>
        <w:rPr>
          <w:b/>
          <w:bCs/>
          <w:sz w:val="24"/>
          <w:szCs w:val="24"/>
          <w:lang w:val="de-DE"/>
        </w:rPr>
        <w:t xml:space="preserve">Art. 99 § 2 StGB </w:t>
      </w:r>
      <w:r>
        <w:rPr>
          <w:sz w:val="24"/>
          <w:szCs w:val="24"/>
          <w:lang w:val="de-DE"/>
        </w:rPr>
        <w:t xml:space="preserve">Die in </w:t>
      </w:r>
      <w:hyperlink r:id="rId8" w:history="1">
        <w:r>
          <w:rPr>
            <w:sz w:val="24"/>
            <w:szCs w:val="24"/>
            <w:lang w:val="de-DE"/>
          </w:rPr>
          <w:t>Art. 39 Pkt. 2–3</w:t>
        </w:r>
      </w:hyperlink>
      <w:r>
        <w:rPr>
          <w:sz w:val="24"/>
          <w:szCs w:val="24"/>
          <w:lang w:val="de-DE"/>
        </w:rPr>
        <w:t xml:space="preserve"> genannten Verbote werden ohne zeitliche Begrenzung angeordnet; das Gericht hebt sie auf, wenn die Gründe für ihre Anordnung weggefallen sind.</w:t>
      </w:r>
    </w:p>
    <w:p w14:paraId="6F4B86EB" w14:textId="77777777" w:rsidR="00197C8A" w:rsidRPr="005A173E" w:rsidRDefault="00197C8A" w:rsidP="008D7BCA">
      <w:pPr>
        <w:spacing w:after="80" w:line="276" w:lineRule="auto"/>
        <w:jc w:val="both"/>
        <w:rPr>
          <w:sz w:val="24"/>
          <w:szCs w:val="24"/>
          <w:lang w:val="de-DE"/>
        </w:rPr>
      </w:pPr>
      <w:r>
        <w:rPr>
          <w:b/>
          <w:bCs/>
          <w:sz w:val="24"/>
          <w:szCs w:val="24"/>
          <w:lang w:val="de-DE"/>
        </w:rPr>
        <w:t>Art. 43 § 2a StGB</w:t>
      </w:r>
      <w:r>
        <w:rPr>
          <w:rStyle w:val="Teksttreci"/>
          <w:rFonts w:ascii="Times New Roman" w:hAnsi="Times New Roman" w:cs="Times New Roman"/>
          <w:b/>
          <w:bCs/>
          <w:sz w:val="24"/>
          <w:szCs w:val="24"/>
          <w:u w:val="none"/>
          <w:lang w:val="de-DE"/>
        </w:rPr>
        <w:t xml:space="preserve"> </w:t>
      </w:r>
      <w:r>
        <w:rPr>
          <w:rStyle w:val="Teksttreci"/>
          <w:rFonts w:ascii="Times New Roman" w:hAnsi="Times New Roman" w:cs="Times New Roman"/>
          <w:sz w:val="24"/>
          <w:szCs w:val="24"/>
          <w:u w:val="none"/>
          <w:lang w:val="de-DE"/>
        </w:rPr>
        <w:t>Die Frist</w:t>
      </w:r>
      <w:r>
        <w:rPr>
          <w:sz w:val="24"/>
          <w:szCs w:val="24"/>
          <w:lang w:val="de-DE"/>
        </w:rPr>
        <w:t>, für die Verbote angeordnet wurden, läuft nicht während der Vollstreckung einer Freiheitsstrafe, auch wenn diese wegen einer anderen Straftat verhängt wurde.</w:t>
      </w:r>
    </w:p>
    <w:p w14:paraId="3F83D876" w14:textId="77777777" w:rsidR="00197C8A" w:rsidRPr="005A173E" w:rsidRDefault="00197C8A" w:rsidP="008D7BCA">
      <w:pPr>
        <w:spacing w:before="120" w:line="276" w:lineRule="auto"/>
        <w:jc w:val="center"/>
        <w:rPr>
          <w:b/>
          <w:sz w:val="24"/>
          <w:szCs w:val="24"/>
          <w:lang w:val="de-DE"/>
        </w:rPr>
      </w:pPr>
      <w:r>
        <w:rPr>
          <w:b/>
          <w:bCs/>
          <w:sz w:val="24"/>
          <w:szCs w:val="24"/>
          <w:lang w:val="de-DE"/>
        </w:rPr>
        <w:t>FOLGEN BEI VERLETZUNG DER ANGEORDNETEN VERBOTE / ANORDNUNGEN</w:t>
      </w:r>
    </w:p>
    <w:p w14:paraId="401400B5" w14:textId="77777777" w:rsidR="00197C8A" w:rsidRPr="005A173E" w:rsidRDefault="00197C8A" w:rsidP="008D7BCA">
      <w:pPr>
        <w:spacing w:line="276" w:lineRule="auto"/>
        <w:jc w:val="both"/>
        <w:rPr>
          <w:sz w:val="24"/>
          <w:szCs w:val="24"/>
          <w:lang w:val="de-DE"/>
        </w:rPr>
      </w:pPr>
    </w:p>
    <w:p w14:paraId="5A6BF16D" w14:textId="77777777" w:rsidR="00197C8A" w:rsidRPr="005A173E" w:rsidRDefault="00197C8A" w:rsidP="008D7BCA">
      <w:pPr>
        <w:spacing w:after="80" w:line="276" w:lineRule="auto"/>
        <w:ind w:firstLine="708"/>
        <w:jc w:val="both"/>
        <w:rPr>
          <w:sz w:val="24"/>
          <w:szCs w:val="24"/>
          <w:lang w:val="de-DE"/>
        </w:rPr>
      </w:pPr>
      <w:r>
        <w:rPr>
          <w:sz w:val="24"/>
          <w:szCs w:val="24"/>
          <w:lang w:val="de-DE"/>
        </w:rPr>
        <w:t xml:space="preserve">Werden </w:t>
      </w:r>
      <w:r>
        <w:rPr>
          <w:rStyle w:val="Teksttreci"/>
          <w:rFonts w:ascii="Times New Roman" w:hAnsi="Times New Roman" w:cs="Times New Roman"/>
          <w:sz w:val="24"/>
          <w:szCs w:val="24"/>
          <w:lang w:val="de-DE"/>
        </w:rPr>
        <w:t>die angeordneten Verbote oder</w:t>
      </w:r>
      <w:r>
        <w:rPr>
          <w:sz w:val="24"/>
          <w:szCs w:val="24"/>
          <w:lang w:val="de-DE"/>
        </w:rPr>
        <w:t xml:space="preserve"> </w:t>
      </w:r>
      <w:r>
        <w:rPr>
          <w:rStyle w:val="Teksttreci"/>
          <w:rFonts w:ascii="Times New Roman" w:hAnsi="Times New Roman" w:cs="Times New Roman"/>
          <w:sz w:val="24"/>
          <w:szCs w:val="24"/>
          <w:lang w:val="de-DE"/>
        </w:rPr>
        <w:t>Anordnungen</w:t>
      </w:r>
      <w:r>
        <w:rPr>
          <w:sz w:val="24"/>
          <w:szCs w:val="24"/>
          <w:lang w:val="de-DE"/>
        </w:rPr>
        <w:t xml:space="preserve"> nicht befolgt, erstattet der hauptberufliche Bewährungshelfer unverzüglich Anzeige </w:t>
      </w:r>
      <w:r>
        <w:rPr>
          <w:rStyle w:val="Teksttreci"/>
          <w:rFonts w:ascii="Times New Roman" w:hAnsi="Times New Roman" w:cs="Times New Roman"/>
          <w:sz w:val="24"/>
          <w:szCs w:val="24"/>
          <w:lang w:val="de-DE"/>
        </w:rPr>
        <w:t>bei der Staatsanwaltschaft oder der Polizei</w:t>
      </w:r>
      <w:r>
        <w:rPr>
          <w:sz w:val="24"/>
          <w:szCs w:val="24"/>
          <w:lang w:val="de-DE"/>
        </w:rPr>
        <w:t xml:space="preserve"> wegen der Begehung einer Straftat durch den Verurteilten gemäß Art. 244 oder 244b § 1 StGB. Zudem </w:t>
      </w:r>
      <w:r>
        <w:rPr>
          <w:rStyle w:val="Teksttreci"/>
          <w:rFonts w:ascii="Times New Roman" w:hAnsi="Times New Roman" w:cs="Times New Roman"/>
          <w:sz w:val="24"/>
          <w:szCs w:val="24"/>
          <w:lang w:val="de-DE"/>
        </w:rPr>
        <w:t>informiert</w:t>
      </w:r>
      <w:r>
        <w:rPr>
          <w:sz w:val="24"/>
          <w:szCs w:val="24"/>
          <w:lang w:val="de-DE"/>
        </w:rPr>
        <w:t xml:space="preserve"> er das Gericht über die Erstattung der Anzeige und stellt im Bedarfsfall einen entsprechenden Antrag (§ 46.5 der Verordnung des Justizministers vom 13.06.2016; Dz.U. </w:t>
      </w:r>
      <w:r>
        <w:rPr>
          <w:i/>
          <w:iCs/>
          <w:sz w:val="24"/>
          <w:szCs w:val="24"/>
          <w:lang w:val="de-DE"/>
        </w:rPr>
        <w:t xml:space="preserve">[poln. GBl.] </w:t>
      </w:r>
      <w:r>
        <w:rPr>
          <w:sz w:val="24"/>
          <w:szCs w:val="24"/>
          <w:lang w:val="de-DE"/>
        </w:rPr>
        <w:t>2016, Pos. 969).</w:t>
      </w:r>
    </w:p>
    <w:p w14:paraId="7A19BBFC" w14:textId="7131BB56" w:rsidR="00197C8A" w:rsidRPr="005A173E" w:rsidRDefault="00197C8A" w:rsidP="008D7BCA">
      <w:pPr>
        <w:spacing w:after="80" w:line="276" w:lineRule="auto"/>
        <w:jc w:val="both"/>
        <w:rPr>
          <w:sz w:val="24"/>
          <w:szCs w:val="24"/>
          <w:lang w:val="de-DE"/>
        </w:rPr>
      </w:pPr>
      <w:r>
        <w:rPr>
          <w:b/>
          <w:bCs/>
          <w:sz w:val="24"/>
          <w:szCs w:val="24"/>
          <w:lang w:val="de-DE"/>
        </w:rPr>
        <w:t xml:space="preserve">Art. 244 StGB </w:t>
      </w:r>
      <w:r>
        <w:rPr>
          <w:sz w:val="24"/>
          <w:szCs w:val="24"/>
          <w:lang w:val="de-DE"/>
        </w:rPr>
        <w:t>Wer sich einer gerichtlich angeordneten Maßnahme widersetzt, nämlich dem Verbot, eine bestimmte Stellung zu bekleiden, einen bestimmten Beruf auszuüben, eine bestimmte Gewerbetätigkeit zu führen, Fahrzeuge zu führen, Spielhallen zu betreten und an Glücksspielen teilzunehmen, Massenveranstaltungen zu besuchen, den Umgang mit bestimmten Kreisen zu pflegen oder sich an bestimmten Orten aufzuhalten, der Anordnung, die gemeinsam mit dem Geschädigten bewohnten Räumlichkeiten zeitweilig zu verlassen, dem Verbot, Kontakt zu bestimmten Personen aufzunehmen, sich bestimmten Personen zu nähern, oder dem Verbot, einen bestimmten Aufenthaltsort ohne Zustimmung des Gerichts zu verlassen, oder wer eine gerichtliche Anordnung zur Bekanntmachung des Urteils nicht in der vorgesehenen Weise ausführt, wird mit Freiheitsstrafe von 3 Monaten bis zu 5 Jahren bestraft.</w:t>
      </w:r>
    </w:p>
    <w:p w14:paraId="484DA723" w14:textId="31CDD0EE" w:rsidR="001E6E79" w:rsidRPr="005A173E" w:rsidRDefault="00197C8A" w:rsidP="008D7BCA">
      <w:pPr>
        <w:shd w:val="clear" w:color="auto" w:fill="FFFFFF"/>
        <w:spacing w:after="80" w:line="276" w:lineRule="auto"/>
        <w:jc w:val="both"/>
        <w:rPr>
          <w:sz w:val="24"/>
          <w:szCs w:val="24"/>
          <w:lang w:val="de-DE"/>
        </w:rPr>
      </w:pPr>
      <w:r>
        <w:rPr>
          <w:b/>
          <w:bCs/>
          <w:sz w:val="24"/>
          <w:szCs w:val="24"/>
          <w:lang w:val="de-DE"/>
        </w:rPr>
        <w:t xml:space="preserve">Art. 244b </w:t>
      </w:r>
      <w:bookmarkStart w:id="7" w:name="mip35811186"/>
      <w:bookmarkEnd w:id="7"/>
      <w:r>
        <w:rPr>
          <w:b/>
          <w:bCs/>
          <w:sz w:val="24"/>
          <w:szCs w:val="24"/>
          <w:lang w:val="de-DE"/>
        </w:rPr>
        <w:t xml:space="preserve">§ 1 StGB </w:t>
      </w:r>
      <w:r>
        <w:rPr>
          <w:sz w:val="24"/>
          <w:szCs w:val="24"/>
          <w:lang w:val="de-DE"/>
        </w:rPr>
        <w:t>Wer sich den im Gesetz festgelegten Pflichten im Zusammenhang mit einer gegen ihn angeordneten Maßregel der Besserung und Sicherung entzieht, wird mit einer Geldstrafe, einer Freiheitsbeschränkung oder einer Freiheitsstrafe bis zu 2 Jahren bestraft.</w:t>
      </w:r>
      <w:bookmarkStart w:id="8" w:name="mip35811187"/>
      <w:bookmarkEnd w:id="8"/>
    </w:p>
    <w:p w14:paraId="506B8892" w14:textId="7286A11D" w:rsidR="00AF4EEF" w:rsidRPr="005A173E" w:rsidRDefault="00AF4EEF" w:rsidP="008D7BCA">
      <w:pPr>
        <w:spacing w:line="276" w:lineRule="auto"/>
        <w:jc w:val="both"/>
        <w:rPr>
          <w:szCs w:val="18"/>
          <w:lang w:val="de-DE"/>
        </w:rPr>
      </w:pPr>
      <w:r>
        <w:rPr>
          <w:sz w:val="24"/>
          <w:szCs w:val="24"/>
          <w:lang w:val="de-DE"/>
        </w:rPr>
        <w:t>Ich erkläre hiermit, dass die vorliegende Belehrung durch den Bewährungshelfer mit mir besprochen wurde und ich diese vollständig verstanden habe. Ich kenne meine Pflichten und Rechte und habe die Vorschriften über die Folgen einer Verletzung der Bewährungszeit zur Kenntnis genommen.</w:t>
      </w:r>
    </w:p>
    <w:p w14:paraId="4CE00E6B" w14:textId="77777777" w:rsidR="00A81AFF" w:rsidRPr="005A173E" w:rsidRDefault="00A81AFF" w:rsidP="008D7BCA">
      <w:pPr>
        <w:spacing w:line="276" w:lineRule="auto"/>
        <w:jc w:val="both"/>
        <w:rPr>
          <w:szCs w:val="18"/>
          <w:lang w:val="de-DE"/>
        </w:rPr>
      </w:pPr>
    </w:p>
    <w:tbl>
      <w:tblPr>
        <w:tblW w:w="0" w:type="auto"/>
        <w:tblLook w:val="01E0" w:firstRow="1" w:lastRow="1" w:firstColumn="1" w:lastColumn="1" w:noHBand="0" w:noVBand="0"/>
      </w:tblPr>
      <w:tblGrid>
        <w:gridCol w:w="3168"/>
        <w:gridCol w:w="2376"/>
        <w:gridCol w:w="3704"/>
      </w:tblGrid>
      <w:tr w:rsidR="00AF4EEF" w:rsidRPr="00AF4EEF" w14:paraId="34D5250E" w14:textId="77777777" w:rsidTr="00C513BF">
        <w:tc>
          <w:tcPr>
            <w:tcW w:w="3168" w:type="dxa"/>
          </w:tcPr>
          <w:p w14:paraId="486329EC" w14:textId="77777777" w:rsidR="00AF4EEF" w:rsidRPr="005A173E" w:rsidRDefault="00AF4EEF" w:rsidP="008D7BCA">
            <w:pPr>
              <w:spacing w:line="276" w:lineRule="auto"/>
              <w:jc w:val="both"/>
              <w:rPr>
                <w:sz w:val="24"/>
                <w:szCs w:val="24"/>
                <w:lang w:val="de-DE"/>
              </w:rPr>
            </w:pPr>
          </w:p>
        </w:tc>
        <w:tc>
          <w:tcPr>
            <w:tcW w:w="2376" w:type="dxa"/>
            <w:vAlign w:val="bottom"/>
          </w:tcPr>
          <w:p w14:paraId="1F4C1741" w14:textId="77777777" w:rsidR="00AF4EEF" w:rsidRPr="00AF4EEF" w:rsidRDefault="00AF4EEF" w:rsidP="008D7BCA">
            <w:pPr>
              <w:spacing w:line="276" w:lineRule="auto"/>
              <w:jc w:val="center"/>
              <w:rPr>
                <w:sz w:val="16"/>
                <w:szCs w:val="16"/>
              </w:rPr>
            </w:pPr>
            <w:r>
              <w:rPr>
                <w:sz w:val="16"/>
                <w:szCs w:val="16"/>
                <w:lang w:val="de-DE"/>
              </w:rPr>
              <w:t>…..................................................</w:t>
            </w:r>
          </w:p>
        </w:tc>
        <w:tc>
          <w:tcPr>
            <w:tcW w:w="3704" w:type="dxa"/>
            <w:vAlign w:val="bottom"/>
          </w:tcPr>
          <w:p w14:paraId="4524EE42" w14:textId="77777777" w:rsidR="00AF4EEF" w:rsidRPr="00AF4EEF" w:rsidRDefault="00AF4EEF" w:rsidP="008D7BCA">
            <w:pPr>
              <w:spacing w:line="276" w:lineRule="auto"/>
              <w:jc w:val="center"/>
              <w:rPr>
                <w:sz w:val="16"/>
                <w:szCs w:val="16"/>
              </w:rPr>
            </w:pPr>
            <w:r>
              <w:rPr>
                <w:sz w:val="16"/>
                <w:szCs w:val="16"/>
                <w:lang w:val="de-DE"/>
              </w:rPr>
              <w:t>………………………………………………………..</w:t>
            </w:r>
          </w:p>
        </w:tc>
      </w:tr>
      <w:tr w:rsidR="00AF4EEF" w:rsidRPr="005A173E" w14:paraId="6B16F7A2" w14:textId="77777777" w:rsidTr="00C513BF">
        <w:tc>
          <w:tcPr>
            <w:tcW w:w="3168" w:type="dxa"/>
          </w:tcPr>
          <w:p w14:paraId="6FFB6412" w14:textId="77777777" w:rsidR="00AF4EEF" w:rsidRPr="00AF4EEF" w:rsidRDefault="00AF4EEF" w:rsidP="008D7BCA">
            <w:pPr>
              <w:spacing w:line="276" w:lineRule="auto"/>
              <w:jc w:val="both"/>
              <w:rPr>
                <w:sz w:val="24"/>
                <w:szCs w:val="24"/>
              </w:rPr>
            </w:pPr>
          </w:p>
        </w:tc>
        <w:tc>
          <w:tcPr>
            <w:tcW w:w="2376" w:type="dxa"/>
          </w:tcPr>
          <w:p w14:paraId="1A3B0C83" w14:textId="77777777" w:rsidR="00AF4EEF" w:rsidRPr="00AF4EEF" w:rsidRDefault="00AF4EEF" w:rsidP="008D7BCA">
            <w:pPr>
              <w:spacing w:line="276" w:lineRule="auto"/>
              <w:jc w:val="center"/>
              <w:rPr>
                <w:sz w:val="16"/>
                <w:szCs w:val="16"/>
              </w:rPr>
            </w:pPr>
            <w:r>
              <w:rPr>
                <w:sz w:val="16"/>
                <w:szCs w:val="16"/>
                <w:lang w:val="de-DE"/>
              </w:rPr>
              <w:t>(Datum)</w:t>
            </w:r>
          </w:p>
        </w:tc>
        <w:tc>
          <w:tcPr>
            <w:tcW w:w="3704" w:type="dxa"/>
          </w:tcPr>
          <w:p w14:paraId="665BCEBC" w14:textId="77777777" w:rsidR="00AF4EEF" w:rsidRPr="005A173E" w:rsidRDefault="00AF4EEF" w:rsidP="008D7BCA">
            <w:pPr>
              <w:spacing w:line="276" w:lineRule="auto"/>
              <w:jc w:val="center"/>
              <w:rPr>
                <w:sz w:val="16"/>
                <w:szCs w:val="16"/>
                <w:lang w:val="de-DE"/>
              </w:rPr>
            </w:pPr>
            <w:r>
              <w:rPr>
                <w:sz w:val="16"/>
                <w:szCs w:val="16"/>
                <w:lang w:val="de-DE"/>
              </w:rPr>
              <w:t>(Vor- und Nachname der Person, gegen die die Strafmaßnahme / Maßregel der Besserung und Sicherung angeordnet wurde)</w:t>
            </w:r>
          </w:p>
        </w:tc>
      </w:tr>
      <w:tr w:rsidR="00AF4EEF" w:rsidRPr="005A173E" w14:paraId="0D4E2675" w14:textId="77777777" w:rsidTr="00C513BF">
        <w:tc>
          <w:tcPr>
            <w:tcW w:w="3168" w:type="dxa"/>
          </w:tcPr>
          <w:p w14:paraId="6B26ECEC" w14:textId="77777777" w:rsidR="00AF4EEF" w:rsidRPr="005A173E" w:rsidRDefault="00AF4EEF" w:rsidP="008D7BCA">
            <w:pPr>
              <w:spacing w:line="276" w:lineRule="auto"/>
              <w:jc w:val="both"/>
              <w:rPr>
                <w:sz w:val="24"/>
                <w:szCs w:val="24"/>
                <w:lang w:val="de-DE"/>
              </w:rPr>
            </w:pPr>
          </w:p>
        </w:tc>
        <w:tc>
          <w:tcPr>
            <w:tcW w:w="2376" w:type="dxa"/>
          </w:tcPr>
          <w:p w14:paraId="4F5C094D" w14:textId="77777777" w:rsidR="00AF4EEF" w:rsidRPr="005A173E" w:rsidRDefault="00AF4EEF" w:rsidP="008D7BCA">
            <w:pPr>
              <w:spacing w:line="276" w:lineRule="auto"/>
              <w:jc w:val="center"/>
              <w:rPr>
                <w:sz w:val="16"/>
                <w:szCs w:val="16"/>
                <w:lang w:val="de-DE"/>
              </w:rPr>
            </w:pPr>
          </w:p>
        </w:tc>
        <w:tc>
          <w:tcPr>
            <w:tcW w:w="3704" w:type="dxa"/>
          </w:tcPr>
          <w:p w14:paraId="18DDBAA6" w14:textId="77777777" w:rsidR="00AF4EEF" w:rsidRPr="005A173E" w:rsidRDefault="00AF4EEF" w:rsidP="008D7BCA">
            <w:pPr>
              <w:spacing w:line="276" w:lineRule="auto"/>
              <w:rPr>
                <w:sz w:val="16"/>
                <w:szCs w:val="16"/>
                <w:lang w:val="de-DE"/>
              </w:rPr>
            </w:pPr>
          </w:p>
        </w:tc>
      </w:tr>
      <w:tr w:rsidR="00AF4EEF" w:rsidRPr="005A173E" w14:paraId="13FF0931" w14:textId="77777777" w:rsidTr="00C513BF">
        <w:tc>
          <w:tcPr>
            <w:tcW w:w="3168" w:type="dxa"/>
          </w:tcPr>
          <w:p w14:paraId="72C697EB" w14:textId="2AFE89C5" w:rsidR="00AF4EEF" w:rsidRPr="005A173E" w:rsidRDefault="00AF4EEF" w:rsidP="008D7BCA">
            <w:pPr>
              <w:spacing w:line="276" w:lineRule="auto"/>
              <w:jc w:val="both"/>
              <w:rPr>
                <w:sz w:val="20"/>
                <w:u w:val="single"/>
                <w:lang w:val="de-DE"/>
              </w:rPr>
            </w:pPr>
            <w:r>
              <w:rPr>
                <w:sz w:val="20"/>
                <w:u w:val="single"/>
                <w:lang w:val="de-DE"/>
              </w:rPr>
              <w:t>Ausgefertigt in zwei Ausfertigungen für:</w:t>
            </w:r>
          </w:p>
        </w:tc>
        <w:tc>
          <w:tcPr>
            <w:tcW w:w="2376" w:type="dxa"/>
          </w:tcPr>
          <w:p w14:paraId="47BF0A55" w14:textId="77777777" w:rsidR="00AF4EEF" w:rsidRPr="005A173E" w:rsidRDefault="00AF4EEF" w:rsidP="008D7BCA">
            <w:pPr>
              <w:spacing w:line="276" w:lineRule="auto"/>
              <w:jc w:val="center"/>
              <w:rPr>
                <w:sz w:val="16"/>
                <w:szCs w:val="16"/>
                <w:lang w:val="de-DE"/>
              </w:rPr>
            </w:pPr>
          </w:p>
        </w:tc>
        <w:tc>
          <w:tcPr>
            <w:tcW w:w="3704" w:type="dxa"/>
          </w:tcPr>
          <w:p w14:paraId="06FC3161" w14:textId="77777777" w:rsidR="00AF4EEF" w:rsidRPr="005A173E" w:rsidRDefault="00AF4EEF" w:rsidP="008D7BCA">
            <w:pPr>
              <w:spacing w:line="276" w:lineRule="auto"/>
              <w:jc w:val="center"/>
              <w:rPr>
                <w:sz w:val="16"/>
                <w:szCs w:val="16"/>
                <w:lang w:val="de-DE"/>
              </w:rPr>
            </w:pPr>
          </w:p>
        </w:tc>
      </w:tr>
      <w:tr w:rsidR="00AF4EEF" w:rsidRPr="005A173E" w14:paraId="42308314" w14:textId="77777777" w:rsidTr="00C513BF">
        <w:tc>
          <w:tcPr>
            <w:tcW w:w="3168" w:type="dxa"/>
          </w:tcPr>
          <w:p w14:paraId="3A10640F" w14:textId="77777777" w:rsidR="00AF4EEF" w:rsidRPr="005A173E" w:rsidRDefault="00AF4EEF" w:rsidP="008D7BCA">
            <w:pPr>
              <w:spacing w:line="276" w:lineRule="auto"/>
              <w:jc w:val="both"/>
              <w:rPr>
                <w:sz w:val="16"/>
                <w:szCs w:val="16"/>
                <w:lang w:val="de-DE"/>
              </w:rPr>
            </w:pPr>
            <w:r>
              <w:rPr>
                <w:sz w:val="16"/>
                <w:szCs w:val="16"/>
                <w:lang w:val="de-DE"/>
              </w:rPr>
              <w:t>- 1 unterzeichnete Ausfertigung für die Person, gegen die die Strafmaßnahme / Maßregel der Besserung und Sicherung angeordnet wurde;</w:t>
            </w:r>
          </w:p>
          <w:p w14:paraId="21DB6353" w14:textId="3161F100" w:rsidR="00AF4EEF" w:rsidRPr="005A173E" w:rsidRDefault="00AF4EEF" w:rsidP="008D7BCA">
            <w:pPr>
              <w:spacing w:line="276" w:lineRule="auto"/>
              <w:jc w:val="both"/>
              <w:rPr>
                <w:sz w:val="16"/>
                <w:szCs w:val="16"/>
                <w:lang w:val="de-DE"/>
              </w:rPr>
            </w:pPr>
            <w:r>
              <w:rPr>
                <w:sz w:val="16"/>
                <w:szCs w:val="16"/>
                <w:lang w:val="de-DE"/>
              </w:rPr>
              <w:t>- 1 unterzeichnete Ausfertigung zur Akte</w:t>
            </w:r>
            <w:r>
              <w:rPr>
                <w:sz w:val="14"/>
                <w:szCs w:val="14"/>
                <w:lang w:val="de-DE"/>
              </w:rPr>
              <w:t xml:space="preserve"> Doz.</w:t>
            </w:r>
          </w:p>
        </w:tc>
        <w:tc>
          <w:tcPr>
            <w:tcW w:w="2376" w:type="dxa"/>
          </w:tcPr>
          <w:p w14:paraId="787E32C0" w14:textId="77777777" w:rsidR="00AF4EEF" w:rsidRPr="005A173E" w:rsidRDefault="00AF4EEF" w:rsidP="008D7BCA">
            <w:pPr>
              <w:spacing w:line="276" w:lineRule="auto"/>
              <w:jc w:val="both"/>
              <w:rPr>
                <w:sz w:val="16"/>
                <w:szCs w:val="16"/>
                <w:lang w:val="de-DE"/>
              </w:rPr>
            </w:pPr>
          </w:p>
        </w:tc>
        <w:tc>
          <w:tcPr>
            <w:tcW w:w="3704" w:type="dxa"/>
          </w:tcPr>
          <w:p w14:paraId="1C6DFA85" w14:textId="77777777" w:rsidR="00AF4EEF" w:rsidRPr="005A173E" w:rsidRDefault="00AF4EEF" w:rsidP="008D7BCA">
            <w:pPr>
              <w:spacing w:line="276" w:lineRule="auto"/>
              <w:jc w:val="both"/>
              <w:rPr>
                <w:sz w:val="16"/>
                <w:szCs w:val="16"/>
                <w:lang w:val="de-DE"/>
              </w:rPr>
            </w:pPr>
          </w:p>
        </w:tc>
      </w:tr>
    </w:tbl>
    <w:p w14:paraId="578523B4" w14:textId="77777777" w:rsidR="00E7306A" w:rsidRPr="005A173E" w:rsidRDefault="00E7306A" w:rsidP="008D7BCA">
      <w:pPr>
        <w:spacing w:line="276" w:lineRule="auto"/>
        <w:rPr>
          <w:b/>
          <w:spacing w:val="60"/>
          <w:sz w:val="24"/>
          <w:szCs w:val="24"/>
          <w:u w:val="single"/>
          <w:lang w:val="de-DE"/>
        </w:rPr>
      </w:pPr>
    </w:p>
    <w:sectPr w:rsidR="00E7306A" w:rsidRPr="005A173E" w:rsidSect="003419DB">
      <w:headerReference w:type="default" r:id="rId9"/>
      <w:footerReference w:type="default" r:id="rId10"/>
      <w:pgSz w:w="11907" w:h="16840" w:code="9"/>
      <w:pgMar w:top="851" w:right="1134" w:bottom="567" w:left="1418" w:header="0" w:footer="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EBBF74" w14:textId="77777777" w:rsidR="00402EA5" w:rsidRDefault="00402EA5">
      <w:r>
        <w:separator/>
      </w:r>
    </w:p>
  </w:endnote>
  <w:endnote w:type="continuationSeparator" w:id="0">
    <w:p w14:paraId="3C2B1C6A" w14:textId="77777777" w:rsidR="00402EA5" w:rsidRDefault="00402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BarCode3of9">
    <w:charset w:val="00"/>
    <w:family w:val="auto"/>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5007140"/>
      <w:docPartObj>
        <w:docPartGallery w:val="Page Numbers (Bottom of Page)"/>
        <w:docPartUnique/>
      </w:docPartObj>
    </w:sdtPr>
    <w:sdtEndPr/>
    <w:sdtContent>
      <w:p w14:paraId="48F2B492" w14:textId="614B5EDB" w:rsidR="00781586" w:rsidRDefault="00781586">
        <w:pPr>
          <w:pStyle w:val="Stopka"/>
          <w:jc w:val="center"/>
        </w:pPr>
        <w:r>
          <w:rPr>
            <w:lang w:val="de-DE"/>
          </w:rPr>
          <w:fldChar w:fldCharType="begin"/>
        </w:r>
        <w:r>
          <w:rPr>
            <w:lang w:val="de-DE"/>
          </w:rPr>
          <w:instrText>PAGE   \* MERGEFORMAT</w:instrText>
        </w:r>
        <w:r>
          <w:rPr>
            <w:lang w:val="de-DE"/>
          </w:rPr>
          <w:fldChar w:fldCharType="separate"/>
        </w:r>
        <w:r>
          <w:rPr>
            <w:lang w:val="de-DE"/>
          </w:rPr>
          <w:t>2</w:t>
        </w:r>
        <w:r>
          <w:rPr>
            <w:lang w:val="de-DE"/>
          </w:rPr>
          <w:fldChar w:fldCharType="end"/>
        </w:r>
      </w:p>
    </w:sdtContent>
  </w:sdt>
  <w:p w14:paraId="50A17887" w14:textId="77777777" w:rsidR="009F4C94" w:rsidRDefault="009F4C94">
    <w:pPr>
      <w:tabs>
        <w:tab w:val="left" w:pos="3600"/>
        <w:tab w:val="right" w:pos="7200"/>
      </w:tabs>
      <w:spacing w:before="60"/>
      <w:rPr>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5863E7" w14:textId="77777777" w:rsidR="00402EA5" w:rsidRDefault="00402EA5">
      <w:r>
        <w:separator/>
      </w:r>
    </w:p>
  </w:footnote>
  <w:footnote w:type="continuationSeparator" w:id="0">
    <w:p w14:paraId="743B7DE5" w14:textId="77777777" w:rsidR="00402EA5" w:rsidRDefault="00402E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E8131" w14:textId="77777777" w:rsidR="009F4C94" w:rsidRDefault="009F4C94">
    <w:pPr>
      <w:pStyle w:val="Nagwek"/>
      <w:tabs>
        <w:tab w:val="clear" w:pos="453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CF268806"/>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1024E17"/>
    <w:multiLevelType w:val="hybridMultilevel"/>
    <w:tmpl w:val="19F4095E"/>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 w15:restartNumberingAfterBreak="0">
    <w:nsid w:val="06341A9C"/>
    <w:multiLevelType w:val="hybridMultilevel"/>
    <w:tmpl w:val="16921F68"/>
    <w:lvl w:ilvl="0" w:tplc="0E0888BC">
      <w:start w:val="1"/>
      <w:numFmt w:val="bullet"/>
      <w:lvlText w:val="-"/>
      <w:lvlJc w:val="left"/>
      <w:pPr>
        <w:tabs>
          <w:tab w:val="num" w:pos="1260"/>
        </w:tabs>
        <w:ind w:left="1260" w:hanging="360"/>
      </w:pPr>
      <w:rPr>
        <w:rFonts w:ascii="Garamond" w:hAnsi="Garamond"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444B1D"/>
    <w:multiLevelType w:val="hybridMultilevel"/>
    <w:tmpl w:val="FB8A674E"/>
    <w:lvl w:ilvl="0" w:tplc="0E0888BC">
      <w:start w:val="1"/>
      <w:numFmt w:val="bullet"/>
      <w:lvlText w:val="-"/>
      <w:lvlJc w:val="left"/>
      <w:pPr>
        <w:tabs>
          <w:tab w:val="num" w:pos="1260"/>
        </w:tabs>
        <w:ind w:left="1260" w:hanging="360"/>
      </w:pPr>
      <w:rPr>
        <w:rFonts w:ascii="Garamond" w:hAnsi="Garamond"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3B7E01"/>
    <w:multiLevelType w:val="hybridMultilevel"/>
    <w:tmpl w:val="1A50B9DC"/>
    <w:lvl w:ilvl="0" w:tplc="F43A10EC">
      <w:start w:val="1"/>
      <w:numFmt w:val="decimal"/>
      <w:lvlText w:val="%1)"/>
      <w:lvlJc w:val="left"/>
      <w:pPr>
        <w:tabs>
          <w:tab w:val="num" w:pos="360"/>
        </w:tabs>
        <w:ind w:left="360" w:hanging="360"/>
      </w:pPr>
      <w:rPr>
        <w:rFonts w:hint="default"/>
        <w:b w:val="0"/>
      </w:rPr>
    </w:lvl>
    <w:lvl w:ilvl="1" w:tplc="9B7A399E">
      <w:start w:val="1"/>
      <w:numFmt w:val="bullet"/>
      <w:lvlText w:val="-"/>
      <w:lvlJc w:val="left"/>
      <w:pPr>
        <w:tabs>
          <w:tab w:val="num" w:pos="644"/>
        </w:tabs>
        <w:ind w:left="644" w:hanging="284"/>
      </w:pPr>
      <w:rPr>
        <w:rFonts w:ascii="Times New Roman" w:hAnsi="Times New Roman" w:cs="Times New Roman" w:hint="default"/>
        <w:b w:val="0"/>
      </w:rPr>
    </w:lvl>
    <w:lvl w:ilvl="2" w:tplc="0415001B" w:tentative="1">
      <w:start w:val="1"/>
      <w:numFmt w:val="lowerRoman"/>
      <w:lvlText w:val="%3."/>
      <w:lvlJc w:val="right"/>
      <w:pPr>
        <w:tabs>
          <w:tab w:val="num" w:pos="1620"/>
        </w:tabs>
        <w:ind w:left="1620" w:hanging="180"/>
      </w:pPr>
    </w:lvl>
    <w:lvl w:ilvl="3" w:tplc="0415000F" w:tentative="1">
      <w:start w:val="1"/>
      <w:numFmt w:val="decimal"/>
      <w:lvlText w:val="%4."/>
      <w:lvlJc w:val="left"/>
      <w:pPr>
        <w:tabs>
          <w:tab w:val="num" w:pos="2340"/>
        </w:tabs>
        <w:ind w:left="2340" w:hanging="360"/>
      </w:pPr>
    </w:lvl>
    <w:lvl w:ilvl="4" w:tplc="04150019" w:tentative="1">
      <w:start w:val="1"/>
      <w:numFmt w:val="lowerLetter"/>
      <w:lvlText w:val="%5."/>
      <w:lvlJc w:val="left"/>
      <w:pPr>
        <w:tabs>
          <w:tab w:val="num" w:pos="3060"/>
        </w:tabs>
        <w:ind w:left="3060" w:hanging="360"/>
      </w:pPr>
    </w:lvl>
    <w:lvl w:ilvl="5" w:tplc="0415001B" w:tentative="1">
      <w:start w:val="1"/>
      <w:numFmt w:val="lowerRoman"/>
      <w:lvlText w:val="%6."/>
      <w:lvlJc w:val="right"/>
      <w:pPr>
        <w:tabs>
          <w:tab w:val="num" w:pos="3780"/>
        </w:tabs>
        <w:ind w:left="3780" w:hanging="180"/>
      </w:pPr>
    </w:lvl>
    <w:lvl w:ilvl="6" w:tplc="0415000F" w:tentative="1">
      <w:start w:val="1"/>
      <w:numFmt w:val="decimal"/>
      <w:lvlText w:val="%7."/>
      <w:lvlJc w:val="left"/>
      <w:pPr>
        <w:tabs>
          <w:tab w:val="num" w:pos="4500"/>
        </w:tabs>
        <w:ind w:left="4500" w:hanging="360"/>
      </w:pPr>
    </w:lvl>
    <w:lvl w:ilvl="7" w:tplc="04150019" w:tentative="1">
      <w:start w:val="1"/>
      <w:numFmt w:val="lowerLetter"/>
      <w:lvlText w:val="%8."/>
      <w:lvlJc w:val="left"/>
      <w:pPr>
        <w:tabs>
          <w:tab w:val="num" w:pos="5220"/>
        </w:tabs>
        <w:ind w:left="5220" w:hanging="360"/>
      </w:pPr>
    </w:lvl>
    <w:lvl w:ilvl="8" w:tplc="0415001B" w:tentative="1">
      <w:start w:val="1"/>
      <w:numFmt w:val="lowerRoman"/>
      <w:lvlText w:val="%9."/>
      <w:lvlJc w:val="right"/>
      <w:pPr>
        <w:tabs>
          <w:tab w:val="num" w:pos="5940"/>
        </w:tabs>
        <w:ind w:left="5940" w:hanging="180"/>
      </w:pPr>
    </w:lvl>
  </w:abstractNum>
  <w:abstractNum w:abstractNumId="5" w15:restartNumberingAfterBreak="0">
    <w:nsid w:val="1F774FC3"/>
    <w:multiLevelType w:val="hybridMultilevel"/>
    <w:tmpl w:val="82069AA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24A04AE9"/>
    <w:multiLevelType w:val="hybridMultilevel"/>
    <w:tmpl w:val="0748C778"/>
    <w:lvl w:ilvl="0" w:tplc="04150005">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5F6A14"/>
    <w:multiLevelType w:val="hybridMultilevel"/>
    <w:tmpl w:val="9C12E080"/>
    <w:lvl w:ilvl="0" w:tplc="0415000F">
      <w:start w:val="1"/>
      <w:numFmt w:val="decimal"/>
      <w:lvlText w:val="%1."/>
      <w:lvlJc w:val="left"/>
      <w:pPr>
        <w:tabs>
          <w:tab w:val="num" w:pos="1152"/>
        </w:tabs>
        <w:ind w:left="1152" w:hanging="360"/>
      </w:pPr>
    </w:lvl>
    <w:lvl w:ilvl="1" w:tplc="04150019">
      <w:start w:val="1"/>
      <w:numFmt w:val="lowerLetter"/>
      <w:lvlText w:val="%2."/>
      <w:lvlJc w:val="left"/>
      <w:pPr>
        <w:tabs>
          <w:tab w:val="num" w:pos="1872"/>
        </w:tabs>
        <w:ind w:left="1872" w:hanging="360"/>
      </w:pPr>
    </w:lvl>
    <w:lvl w:ilvl="2" w:tplc="0415001B" w:tentative="1">
      <w:start w:val="1"/>
      <w:numFmt w:val="lowerRoman"/>
      <w:lvlText w:val="%3."/>
      <w:lvlJc w:val="right"/>
      <w:pPr>
        <w:tabs>
          <w:tab w:val="num" w:pos="2592"/>
        </w:tabs>
        <w:ind w:left="2592" w:hanging="180"/>
      </w:pPr>
    </w:lvl>
    <w:lvl w:ilvl="3" w:tplc="0415000F" w:tentative="1">
      <w:start w:val="1"/>
      <w:numFmt w:val="decimal"/>
      <w:lvlText w:val="%4."/>
      <w:lvlJc w:val="left"/>
      <w:pPr>
        <w:tabs>
          <w:tab w:val="num" w:pos="3312"/>
        </w:tabs>
        <w:ind w:left="3312" w:hanging="360"/>
      </w:pPr>
    </w:lvl>
    <w:lvl w:ilvl="4" w:tplc="04150019" w:tentative="1">
      <w:start w:val="1"/>
      <w:numFmt w:val="lowerLetter"/>
      <w:lvlText w:val="%5."/>
      <w:lvlJc w:val="left"/>
      <w:pPr>
        <w:tabs>
          <w:tab w:val="num" w:pos="4032"/>
        </w:tabs>
        <w:ind w:left="4032" w:hanging="360"/>
      </w:pPr>
    </w:lvl>
    <w:lvl w:ilvl="5" w:tplc="0415001B" w:tentative="1">
      <w:start w:val="1"/>
      <w:numFmt w:val="lowerRoman"/>
      <w:lvlText w:val="%6."/>
      <w:lvlJc w:val="right"/>
      <w:pPr>
        <w:tabs>
          <w:tab w:val="num" w:pos="4752"/>
        </w:tabs>
        <w:ind w:left="4752" w:hanging="180"/>
      </w:pPr>
    </w:lvl>
    <w:lvl w:ilvl="6" w:tplc="0415000F" w:tentative="1">
      <w:start w:val="1"/>
      <w:numFmt w:val="decimal"/>
      <w:lvlText w:val="%7."/>
      <w:lvlJc w:val="left"/>
      <w:pPr>
        <w:tabs>
          <w:tab w:val="num" w:pos="5472"/>
        </w:tabs>
        <w:ind w:left="5472" w:hanging="360"/>
      </w:pPr>
    </w:lvl>
    <w:lvl w:ilvl="7" w:tplc="04150019" w:tentative="1">
      <w:start w:val="1"/>
      <w:numFmt w:val="lowerLetter"/>
      <w:lvlText w:val="%8."/>
      <w:lvlJc w:val="left"/>
      <w:pPr>
        <w:tabs>
          <w:tab w:val="num" w:pos="6192"/>
        </w:tabs>
        <w:ind w:left="6192" w:hanging="360"/>
      </w:pPr>
    </w:lvl>
    <w:lvl w:ilvl="8" w:tplc="0415001B" w:tentative="1">
      <w:start w:val="1"/>
      <w:numFmt w:val="lowerRoman"/>
      <w:lvlText w:val="%9."/>
      <w:lvlJc w:val="right"/>
      <w:pPr>
        <w:tabs>
          <w:tab w:val="num" w:pos="6912"/>
        </w:tabs>
        <w:ind w:left="6912" w:hanging="180"/>
      </w:pPr>
    </w:lvl>
  </w:abstractNum>
  <w:abstractNum w:abstractNumId="8" w15:restartNumberingAfterBreak="0">
    <w:nsid w:val="31501425"/>
    <w:multiLevelType w:val="singleLevel"/>
    <w:tmpl w:val="0415000F"/>
    <w:lvl w:ilvl="0">
      <w:start w:val="1"/>
      <w:numFmt w:val="decimal"/>
      <w:lvlText w:val="%1."/>
      <w:lvlJc w:val="left"/>
      <w:pPr>
        <w:tabs>
          <w:tab w:val="num" w:pos="360"/>
        </w:tabs>
        <w:ind w:left="360" w:hanging="360"/>
      </w:pPr>
    </w:lvl>
  </w:abstractNum>
  <w:abstractNum w:abstractNumId="9" w15:restartNumberingAfterBreak="0">
    <w:nsid w:val="56193AB9"/>
    <w:multiLevelType w:val="hybridMultilevel"/>
    <w:tmpl w:val="6FB6260E"/>
    <w:lvl w:ilvl="0" w:tplc="1678478C">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0" w15:restartNumberingAfterBreak="0">
    <w:nsid w:val="733A3F9C"/>
    <w:multiLevelType w:val="hybridMultilevel"/>
    <w:tmpl w:val="E8943496"/>
    <w:lvl w:ilvl="0" w:tplc="0E0888BC">
      <w:start w:val="1"/>
      <w:numFmt w:val="bullet"/>
      <w:lvlText w:val="-"/>
      <w:lvlJc w:val="left"/>
      <w:pPr>
        <w:tabs>
          <w:tab w:val="num" w:pos="1260"/>
        </w:tabs>
        <w:ind w:left="1260" w:hanging="360"/>
      </w:pPr>
      <w:rPr>
        <w:rFonts w:ascii="Garamond" w:hAnsi="Garamond" w:hint="default"/>
      </w:rPr>
    </w:lvl>
    <w:lvl w:ilvl="1" w:tplc="04150005">
      <w:start w:val="1"/>
      <w:numFmt w:val="bullet"/>
      <w:lvlText w:val=""/>
      <w:lvlJc w:val="left"/>
      <w:pPr>
        <w:tabs>
          <w:tab w:val="num" w:pos="1440"/>
        </w:tabs>
        <w:ind w:left="1440" w:hanging="360"/>
      </w:pPr>
      <w:rPr>
        <w:rFonts w:ascii="Wingdings" w:hAnsi="Wingding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4A94960"/>
    <w:multiLevelType w:val="hybridMultilevel"/>
    <w:tmpl w:val="38A219F2"/>
    <w:lvl w:ilvl="0" w:tplc="0E0888BC">
      <w:start w:val="1"/>
      <w:numFmt w:val="bullet"/>
      <w:lvlText w:val="-"/>
      <w:lvlJc w:val="left"/>
      <w:pPr>
        <w:tabs>
          <w:tab w:val="num" w:pos="1260"/>
        </w:tabs>
        <w:ind w:left="1260" w:hanging="360"/>
      </w:pPr>
      <w:rPr>
        <w:rFonts w:ascii="Garamond" w:hAnsi="Garamond"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8DE27E3"/>
    <w:multiLevelType w:val="hybridMultilevel"/>
    <w:tmpl w:val="C4E65422"/>
    <w:lvl w:ilvl="0" w:tplc="0E0888BC">
      <w:start w:val="1"/>
      <w:numFmt w:val="bullet"/>
      <w:lvlText w:val="-"/>
      <w:lvlJc w:val="left"/>
      <w:pPr>
        <w:ind w:left="1800" w:hanging="360"/>
      </w:pPr>
      <w:rPr>
        <w:rFonts w:ascii="Garamond" w:hAnsi="Garamond"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3" w15:restartNumberingAfterBreak="0">
    <w:nsid w:val="79EE74FE"/>
    <w:multiLevelType w:val="hybridMultilevel"/>
    <w:tmpl w:val="EB98CFDE"/>
    <w:lvl w:ilvl="0" w:tplc="0415000F">
      <w:start w:val="1"/>
      <w:numFmt w:val="decimal"/>
      <w:lvlText w:val="%1."/>
      <w:lvlJc w:val="left"/>
      <w:pPr>
        <w:tabs>
          <w:tab w:val="num" w:pos="1152"/>
        </w:tabs>
        <w:ind w:left="1152" w:hanging="360"/>
      </w:pPr>
    </w:lvl>
    <w:lvl w:ilvl="1" w:tplc="04150019">
      <w:start w:val="1"/>
      <w:numFmt w:val="lowerLetter"/>
      <w:lvlText w:val="%2."/>
      <w:lvlJc w:val="left"/>
      <w:pPr>
        <w:tabs>
          <w:tab w:val="num" w:pos="1872"/>
        </w:tabs>
        <w:ind w:left="1872" w:hanging="360"/>
      </w:pPr>
    </w:lvl>
    <w:lvl w:ilvl="2" w:tplc="0415001B" w:tentative="1">
      <w:start w:val="1"/>
      <w:numFmt w:val="lowerRoman"/>
      <w:lvlText w:val="%3."/>
      <w:lvlJc w:val="right"/>
      <w:pPr>
        <w:tabs>
          <w:tab w:val="num" w:pos="2592"/>
        </w:tabs>
        <w:ind w:left="2592" w:hanging="180"/>
      </w:pPr>
    </w:lvl>
    <w:lvl w:ilvl="3" w:tplc="0415000F" w:tentative="1">
      <w:start w:val="1"/>
      <w:numFmt w:val="decimal"/>
      <w:lvlText w:val="%4."/>
      <w:lvlJc w:val="left"/>
      <w:pPr>
        <w:tabs>
          <w:tab w:val="num" w:pos="3312"/>
        </w:tabs>
        <w:ind w:left="3312" w:hanging="360"/>
      </w:pPr>
    </w:lvl>
    <w:lvl w:ilvl="4" w:tplc="04150019" w:tentative="1">
      <w:start w:val="1"/>
      <w:numFmt w:val="lowerLetter"/>
      <w:lvlText w:val="%5."/>
      <w:lvlJc w:val="left"/>
      <w:pPr>
        <w:tabs>
          <w:tab w:val="num" w:pos="4032"/>
        </w:tabs>
        <w:ind w:left="4032" w:hanging="360"/>
      </w:pPr>
    </w:lvl>
    <w:lvl w:ilvl="5" w:tplc="0415001B" w:tentative="1">
      <w:start w:val="1"/>
      <w:numFmt w:val="lowerRoman"/>
      <w:lvlText w:val="%6."/>
      <w:lvlJc w:val="right"/>
      <w:pPr>
        <w:tabs>
          <w:tab w:val="num" w:pos="4752"/>
        </w:tabs>
        <w:ind w:left="4752" w:hanging="180"/>
      </w:pPr>
    </w:lvl>
    <w:lvl w:ilvl="6" w:tplc="0415000F" w:tentative="1">
      <w:start w:val="1"/>
      <w:numFmt w:val="decimal"/>
      <w:lvlText w:val="%7."/>
      <w:lvlJc w:val="left"/>
      <w:pPr>
        <w:tabs>
          <w:tab w:val="num" w:pos="5472"/>
        </w:tabs>
        <w:ind w:left="5472" w:hanging="360"/>
      </w:pPr>
    </w:lvl>
    <w:lvl w:ilvl="7" w:tplc="04150019" w:tentative="1">
      <w:start w:val="1"/>
      <w:numFmt w:val="lowerLetter"/>
      <w:lvlText w:val="%8."/>
      <w:lvlJc w:val="left"/>
      <w:pPr>
        <w:tabs>
          <w:tab w:val="num" w:pos="6192"/>
        </w:tabs>
        <w:ind w:left="6192" w:hanging="360"/>
      </w:pPr>
    </w:lvl>
    <w:lvl w:ilvl="8" w:tplc="0415001B" w:tentative="1">
      <w:start w:val="1"/>
      <w:numFmt w:val="lowerRoman"/>
      <w:lvlText w:val="%9."/>
      <w:lvlJc w:val="right"/>
      <w:pPr>
        <w:tabs>
          <w:tab w:val="num" w:pos="6912"/>
        </w:tabs>
        <w:ind w:left="6912" w:hanging="180"/>
      </w:pPr>
    </w:lvl>
  </w:abstractNum>
  <w:num w:numId="1" w16cid:durableId="1255554353">
    <w:abstractNumId w:val="0"/>
  </w:num>
  <w:num w:numId="2" w16cid:durableId="1968193792">
    <w:abstractNumId w:val="8"/>
  </w:num>
  <w:num w:numId="3" w16cid:durableId="1468936304">
    <w:abstractNumId w:val="6"/>
  </w:num>
  <w:num w:numId="4" w16cid:durableId="697006228">
    <w:abstractNumId w:val="1"/>
  </w:num>
  <w:num w:numId="5" w16cid:durableId="1224871132">
    <w:abstractNumId w:val="9"/>
  </w:num>
  <w:num w:numId="6" w16cid:durableId="180821261">
    <w:abstractNumId w:val="5"/>
  </w:num>
  <w:num w:numId="7" w16cid:durableId="170335208">
    <w:abstractNumId w:val="7"/>
  </w:num>
  <w:num w:numId="8" w16cid:durableId="634455003">
    <w:abstractNumId w:val="13"/>
  </w:num>
  <w:num w:numId="9" w16cid:durableId="194118436">
    <w:abstractNumId w:val="4"/>
  </w:num>
  <w:num w:numId="10" w16cid:durableId="1635477002">
    <w:abstractNumId w:val="2"/>
  </w:num>
  <w:num w:numId="11" w16cid:durableId="1745300235">
    <w:abstractNumId w:val="10"/>
  </w:num>
  <w:num w:numId="12" w16cid:durableId="1059863995">
    <w:abstractNumId w:val="11"/>
  </w:num>
  <w:num w:numId="13" w16cid:durableId="1234201776">
    <w:abstractNumId w:val="3"/>
  </w:num>
  <w:num w:numId="14" w16cid:durableId="82327526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114210_OŚWIADCZENIE OSOBY (NADZÓR W TRYBIE ART"/>
  </w:docVars>
  <w:rsids>
    <w:rsidRoot w:val="00CF3A09"/>
    <w:rsid w:val="00007DE8"/>
    <w:rsid w:val="000143F1"/>
    <w:rsid w:val="000230AA"/>
    <w:rsid w:val="00024D61"/>
    <w:rsid w:val="000251F5"/>
    <w:rsid w:val="00033F5D"/>
    <w:rsid w:val="00036435"/>
    <w:rsid w:val="000413A6"/>
    <w:rsid w:val="00044988"/>
    <w:rsid w:val="000463E4"/>
    <w:rsid w:val="000656A5"/>
    <w:rsid w:val="00073391"/>
    <w:rsid w:val="000866BD"/>
    <w:rsid w:val="00091417"/>
    <w:rsid w:val="000950AF"/>
    <w:rsid w:val="000A5466"/>
    <w:rsid w:val="000A7634"/>
    <w:rsid w:val="000B30A5"/>
    <w:rsid w:val="000B5604"/>
    <w:rsid w:val="000C4BC6"/>
    <w:rsid w:val="000D0464"/>
    <w:rsid w:val="000E1A2B"/>
    <w:rsid w:val="000E1AF1"/>
    <w:rsid w:val="00105351"/>
    <w:rsid w:val="00105A49"/>
    <w:rsid w:val="001065D2"/>
    <w:rsid w:val="00115EEF"/>
    <w:rsid w:val="001164B2"/>
    <w:rsid w:val="00123C1F"/>
    <w:rsid w:val="001423E7"/>
    <w:rsid w:val="001514AC"/>
    <w:rsid w:val="00155DB4"/>
    <w:rsid w:val="00165C40"/>
    <w:rsid w:val="00176119"/>
    <w:rsid w:val="00181C42"/>
    <w:rsid w:val="001848E2"/>
    <w:rsid w:val="00197C8A"/>
    <w:rsid w:val="001A05F0"/>
    <w:rsid w:val="001C72C1"/>
    <w:rsid w:val="001D3C5A"/>
    <w:rsid w:val="001D4CEC"/>
    <w:rsid w:val="001E1838"/>
    <w:rsid w:val="001E5CC9"/>
    <w:rsid w:val="001E6E79"/>
    <w:rsid w:val="00214453"/>
    <w:rsid w:val="002469A7"/>
    <w:rsid w:val="00253B6A"/>
    <w:rsid w:val="00263AB6"/>
    <w:rsid w:val="00276D46"/>
    <w:rsid w:val="00286DCA"/>
    <w:rsid w:val="00296F89"/>
    <w:rsid w:val="00297521"/>
    <w:rsid w:val="002C6F9B"/>
    <w:rsid w:val="002C74AA"/>
    <w:rsid w:val="002F73CB"/>
    <w:rsid w:val="0030198D"/>
    <w:rsid w:val="003031B3"/>
    <w:rsid w:val="0030493F"/>
    <w:rsid w:val="00305CA4"/>
    <w:rsid w:val="00310C59"/>
    <w:rsid w:val="003200AD"/>
    <w:rsid w:val="00322E68"/>
    <w:rsid w:val="00331907"/>
    <w:rsid w:val="00333E21"/>
    <w:rsid w:val="003419DB"/>
    <w:rsid w:val="003442EC"/>
    <w:rsid w:val="00344826"/>
    <w:rsid w:val="00347814"/>
    <w:rsid w:val="003515E5"/>
    <w:rsid w:val="00354028"/>
    <w:rsid w:val="00362E6A"/>
    <w:rsid w:val="00363826"/>
    <w:rsid w:val="0037700C"/>
    <w:rsid w:val="00380A29"/>
    <w:rsid w:val="00384B96"/>
    <w:rsid w:val="003901C2"/>
    <w:rsid w:val="0039045C"/>
    <w:rsid w:val="00392645"/>
    <w:rsid w:val="003B111A"/>
    <w:rsid w:val="003B39DB"/>
    <w:rsid w:val="003C1BFB"/>
    <w:rsid w:val="003C328D"/>
    <w:rsid w:val="003C5986"/>
    <w:rsid w:val="003C5AD2"/>
    <w:rsid w:val="003D1253"/>
    <w:rsid w:val="003D2842"/>
    <w:rsid w:val="003F5525"/>
    <w:rsid w:val="00402EA5"/>
    <w:rsid w:val="004224CC"/>
    <w:rsid w:val="00426836"/>
    <w:rsid w:val="0044528C"/>
    <w:rsid w:val="00447702"/>
    <w:rsid w:val="00450F26"/>
    <w:rsid w:val="004536C1"/>
    <w:rsid w:val="00453A24"/>
    <w:rsid w:val="00455D1A"/>
    <w:rsid w:val="00456D75"/>
    <w:rsid w:val="00460B76"/>
    <w:rsid w:val="00461F98"/>
    <w:rsid w:val="00472C31"/>
    <w:rsid w:val="004771A4"/>
    <w:rsid w:val="00480B01"/>
    <w:rsid w:val="0048429B"/>
    <w:rsid w:val="00486647"/>
    <w:rsid w:val="004914A9"/>
    <w:rsid w:val="00494B43"/>
    <w:rsid w:val="004978C2"/>
    <w:rsid w:val="004A1D95"/>
    <w:rsid w:val="004A4CA3"/>
    <w:rsid w:val="004A6D57"/>
    <w:rsid w:val="004B124E"/>
    <w:rsid w:val="004B2727"/>
    <w:rsid w:val="004B729C"/>
    <w:rsid w:val="004C50B1"/>
    <w:rsid w:val="004C6439"/>
    <w:rsid w:val="004D30DE"/>
    <w:rsid w:val="004D4C67"/>
    <w:rsid w:val="004D770A"/>
    <w:rsid w:val="004D7998"/>
    <w:rsid w:val="004E7ADB"/>
    <w:rsid w:val="004F41B0"/>
    <w:rsid w:val="004F546D"/>
    <w:rsid w:val="00500174"/>
    <w:rsid w:val="00500A20"/>
    <w:rsid w:val="00501A44"/>
    <w:rsid w:val="00520DF2"/>
    <w:rsid w:val="00534620"/>
    <w:rsid w:val="00551D14"/>
    <w:rsid w:val="00552BA1"/>
    <w:rsid w:val="00556B8C"/>
    <w:rsid w:val="00557CB4"/>
    <w:rsid w:val="005761C8"/>
    <w:rsid w:val="0059279A"/>
    <w:rsid w:val="00594B95"/>
    <w:rsid w:val="00595A6C"/>
    <w:rsid w:val="005A085B"/>
    <w:rsid w:val="005A173E"/>
    <w:rsid w:val="005B463A"/>
    <w:rsid w:val="005B6A94"/>
    <w:rsid w:val="005C302B"/>
    <w:rsid w:val="005C5D42"/>
    <w:rsid w:val="005D1CF7"/>
    <w:rsid w:val="005E15D7"/>
    <w:rsid w:val="005F1158"/>
    <w:rsid w:val="0061045F"/>
    <w:rsid w:val="006157FF"/>
    <w:rsid w:val="00621A76"/>
    <w:rsid w:val="0062731F"/>
    <w:rsid w:val="00636F3B"/>
    <w:rsid w:val="006415EA"/>
    <w:rsid w:val="00642196"/>
    <w:rsid w:val="00660000"/>
    <w:rsid w:val="00666EF8"/>
    <w:rsid w:val="006723DC"/>
    <w:rsid w:val="00680DFC"/>
    <w:rsid w:val="00683A10"/>
    <w:rsid w:val="00684F29"/>
    <w:rsid w:val="006868C9"/>
    <w:rsid w:val="00692CB9"/>
    <w:rsid w:val="006A3A31"/>
    <w:rsid w:val="006A4F4C"/>
    <w:rsid w:val="006B08CE"/>
    <w:rsid w:val="006C32C7"/>
    <w:rsid w:val="006E24E5"/>
    <w:rsid w:val="006E2BF6"/>
    <w:rsid w:val="006E7C57"/>
    <w:rsid w:val="00701774"/>
    <w:rsid w:val="00701CD5"/>
    <w:rsid w:val="007045FE"/>
    <w:rsid w:val="007078B4"/>
    <w:rsid w:val="00707C05"/>
    <w:rsid w:val="00713050"/>
    <w:rsid w:val="00722650"/>
    <w:rsid w:val="00742536"/>
    <w:rsid w:val="007643CA"/>
    <w:rsid w:val="007713C1"/>
    <w:rsid w:val="00781586"/>
    <w:rsid w:val="00781C89"/>
    <w:rsid w:val="007A0B7D"/>
    <w:rsid w:val="007A152B"/>
    <w:rsid w:val="007B1C56"/>
    <w:rsid w:val="007C34DB"/>
    <w:rsid w:val="007C4914"/>
    <w:rsid w:val="007D1FFB"/>
    <w:rsid w:val="007D3173"/>
    <w:rsid w:val="007D5C35"/>
    <w:rsid w:val="007F25AE"/>
    <w:rsid w:val="007F387F"/>
    <w:rsid w:val="007F4AAC"/>
    <w:rsid w:val="0080262A"/>
    <w:rsid w:val="008053BD"/>
    <w:rsid w:val="008079CB"/>
    <w:rsid w:val="008163DB"/>
    <w:rsid w:val="00833B4A"/>
    <w:rsid w:val="008407DF"/>
    <w:rsid w:val="0084628A"/>
    <w:rsid w:val="008473E0"/>
    <w:rsid w:val="0085782D"/>
    <w:rsid w:val="00863C39"/>
    <w:rsid w:val="0086439A"/>
    <w:rsid w:val="00871C62"/>
    <w:rsid w:val="008724A1"/>
    <w:rsid w:val="0087700B"/>
    <w:rsid w:val="00877303"/>
    <w:rsid w:val="00883BF6"/>
    <w:rsid w:val="008904AF"/>
    <w:rsid w:val="008921DF"/>
    <w:rsid w:val="008A0607"/>
    <w:rsid w:val="008A0A22"/>
    <w:rsid w:val="008A118C"/>
    <w:rsid w:val="008A25D4"/>
    <w:rsid w:val="008A755D"/>
    <w:rsid w:val="008A7818"/>
    <w:rsid w:val="008A7CDA"/>
    <w:rsid w:val="008C332C"/>
    <w:rsid w:val="008C40DB"/>
    <w:rsid w:val="008D2DAB"/>
    <w:rsid w:val="008D5D5D"/>
    <w:rsid w:val="008D7BCA"/>
    <w:rsid w:val="008F0491"/>
    <w:rsid w:val="008F0F12"/>
    <w:rsid w:val="00912F67"/>
    <w:rsid w:val="00913A22"/>
    <w:rsid w:val="00915A91"/>
    <w:rsid w:val="009226DE"/>
    <w:rsid w:val="00925F59"/>
    <w:rsid w:val="00931EB8"/>
    <w:rsid w:val="00932A7E"/>
    <w:rsid w:val="009408A2"/>
    <w:rsid w:val="00946A5A"/>
    <w:rsid w:val="00953E6F"/>
    <w:rsid w:val="00956744"/>
    <w:rsid w:val="009628A9"/>
    <w:rsid w:val="0096671B"/>
    <w:rsid w:val="00971DA5"/>
    <w:rsid w:val="00977A12"/>
    <w:rsid w:val="00977D7C"/>
    <w:rsid w:val="0098223D"/>
    <w:rsid w:val="009831ED"/>
    <w:rsid w:val="00983895"/>
    <w:rsid w:val="00986E8D"/>
    <w:rsid w:val="00995F16"/>
    <w:rsid w:val="009A2307"/>
    <w:rsid w:val="009A6310"/>
    <w:rsid w:val="009B0FBA"/>
    <w:rsid w:val="009B24FD"/>
    <w:rsid w:val="009D67FF"/>
    <w:rsid w:val="009E1501"/>
    <w:rsid w:val="009E1D92"/>
    <w:rsid w:val="009F4C94"/>
    <w:rsid w:val="00A00E22"/>
    <w:rsid w:val="00A04BC5"/>
    <w:rsid w:val="00A10129"/>
    <w:rsid w:val="00A214F0"/>
    <w:rsid w:val="00A24DDF"/>
    <w:rsid w:val="00A26454"/>
    <w:rsid w:val="00A44B71"/>
    <w:rsid w:val="00A47493"/>
    <w:rsid w:val="00A67972"/>
    <w:rsid w:val="00A70DD7"/>
    <w:rsid w:val="00A77495"/>
    <w:rsid w:val="00A810C2"/>
    <w:rsid w:val="00A81AFF"/>
    <w:rsid w:val="00A846AD"/>
    <w:rsid w:val="00A90717"/>
    <w:rsid w:val="00AA23A7"/>
    <w:rsid w:val="00AA47D7"/>
    <w:rsid w:val="00AA6152"/>
    <w:rsid w:val="00AB77EB"/>
    <w:rsid w:val="00AC39BE"/>
    <w:rsid w:val="00AD1417"/>
    <w:rsid w:val="00AD7504"/>
    <w:rsid w:val="00AE1DB6"/>
    <w:rsid w:val="00AF3B17"/>
    <w:rsid w:val="00AF4EEF"/>
    <w:rsid w:val="00AF5271"/>
    <w:rsid w:val="00B06B2A"/>
    <w:rsid w:val="00B11EA0"/>
    <w:rsid w:val="00B14E7A"/>
    <w:rsid w:val="00B17366"/>
    <w:rsid w:val="00B35145"/>
    <w:rsid w:val="00B4799B"/>
    <w:rsid w:val="00B667ED"/>
    <w:rsid w:val="00B71632"/>
    <w:rsid w:val="00B768B3"/>
    <w:rsid w:val="00B90F33"/>
    <w:rsid w:val="00BA2CBC"/>
    <w:rsid w:val="00BB15EA"/>
    <w:rsid w:val="00BB15EB"/>
    <w:rsid w:val="00BB422F"/>
    <w:rsid w:val="00BC305F"/>
    <w:rsid w:val="00BD02C8"/>
    <w:rsid w:val="00BF2522"/>
    <w:rsid w:val="00BF6BA1"/>
    <w:rsid w:val="00C027CB"/>
    <w:rsid w:val="00C04689"/>
    <w:rsid w:val="00C122EC"/>
    <w:rsid w:val="00C34B54"/>
    <w:rsid w:val="00C406F8"/>
    <w:rsid w:val="00C40983"/>
    <w:rsid w:val="00C41E50"/>
    <w:rsid w:val="00C45B09"/>
    <w:rsid w:val="00C50EF8"/>
    <w:rsid w:val="00C513BF"/>
    <w:rsid w:val="00C61D0C"/>
    <w:rsid w:val="00C656E3"/>
    <w:rsid w:val="00C65D50"/>
    <w:rsid w:val="00C67362"/>
    <w:rsid w:val="00C72060"/>
    <w:rsid w:val="00C77E84"/>
    <w:rsid w:val="00C83A38"/>
    <w:rsid w:val="00C8502B"/>
    <w:rsid w:val="00C95C06"/>
    <w:rsid w:val="00CA483D"/>
    <w:rsid w:val="00CA69DD"/>
    <w:rsid w:val="00CB1466"/>
    <w:rsid w:val="00CB1DE9"/>
    <w:rsid w:val="00CC5252"/>
    <w:rsid w:val="00CD7C13"/>
    <w:rsid w:val="00CE0A81"/>
    <w:rsid w:val="00CF18C8"/>
    <w:rsid w:val="00CF3A09"/>
    <w:rsid w:val="00D01635"/>
    <w:rsid w:val="00D0731F"/>
    <w:rsid w:val="00D109F3"/>
    <w:rsid w:val="00D118FB"/>
    <w:rsid w:val="00D23556"/>
    <w:rsid w:val="00D36DF8"/>
    <w:rsid w:val="00D416A0"/>
    <w:rsid w:val="00D52893"/>
    <w:rsid w:val="00D65A03"/>
    <w:rsid w:val="00D74860"/>
    <w:rsid w:val="00D8067C"/>
    <w:rsid w:val="00D86E77"/>
    <w:rsid w:val="00D94C8F"/>
    <w:rsid w:val="00D95C2C"/>
    <w:rsid w:val="00DA18CE"/>
    <w:rsid w:val="00DA24AA"/>
    <w:rsid w:val="00DA4564"/>
    <w:rsid w:val="00DA573F"/>
    <w:rsid w:val="00DB2100"/>
    <w:rsid w:val="00DB2FAF"/>
    <w:rsid w:val="00DC4DE6"/>
    <w:rsid w:val="00DD3B3E"/>
    <w:rsid w:val="00DD7F60"/>
    <w:rsid w:val="00DE2D9A"/>
    <w:rsid w:val="00E012E9"/>
    <w:rsid w:val="00E04E91"/>
    <w:rsid w:val="00E073A0"/>
    <w:rsid w:val="00E17F22"/>
    <w:rsid w:val="00E236CD"/>
    <w:rsid w:val="00E31927"/>
    <w:rsid w:val="00E342C2"/>
    <w:rsid w:val="00E52807"/>
    <w:rsid w:val="00E5363C"/>
    <w:rsid w:val="00E7306A"/>
    <w:rsid w:val="00E751A5"/>
    <w:rsid w:val="00E76296"/>
    <w:rsid w:val="00E82271"/>
    <w:rsid w:val="00E832B4"/>
    <w:rsid w:val="00E837AB"/>
    <w:rsid w:val="00E837F0"/>
    <w:rsid w:val="00E83EBD"/>
    <w:rsid w:val="00E84F4E"/>
    <w:rsid w:val="00EB7BE6"/>
    <w:rsid w:val="00EC2377"/>
    <w:rsid w:val="00ED06F9"/>
    <w:rsid w:val="00ED63E1"/>
    <w:rsid w:val="00ED6B7D"/>
    <w:rsid w:val="00EE6188"/>
    <w:rsid w:val="00EF10D2"/>
    <w:rsid w:val="00EF3C56"/>
    <w:rsid w:val="00EF60F7"/>
    <w:rsid w:val="00EF7F51"/>
    <w:rsid w:val="00F00681"/>
    <w:rsid w:val="00F04DD6"/>
    <w:rsid w:val="00F0672D"/>
    <w:rsid w:val="00F17389"/>
    <w:rsid w:val="00F26388"/>
    <w:rsid w:val="00F31F9E"/>
    <w:rsid w:val="00F3423B"/>
    <w:rsid w:val="00F343A3"/>
    <w:rsid w:val="00F36E17"/>
    <w:rsid w:val="00F40BE0"/>
    <w:rsid w:val="00F4200B"/>
    <w:rsid w:val="00F42E96"/>
    <w:rsid w:val="00F623DC"/>
    <w:rsid w:val="00F767CD"/>
    <w:rsid w:val="00F81C45"/>
    <w:rsid w:val="00F86C85"/>
    <w:rsid w:val="00F946D3"/>
    <w:rsid w:val="00F95914"/>
    <w:rsid w:val="00FA28E7"/>
    <w:rsid w:val="00FA2FCC"/>
    <w:rsid w:val="00FC0BE5"/>
    <w:rsid w:val="00FC370B"/>
    <w:rsid w:val="00FC3B17"/>
    <w:rsid w:val="00FC7436"/>
    <w:rsid w:val="00FD573C"/>
    <w:rsid w:val="00FF5D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9728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18"/>
    </w:rPr>
  </w:style>
  <w:style w:type="paragraph" w:styleId="Nagwek1">
    <w:name w:val="heading 1"/>
    <w:basedOn w:val="Normalny"/>
    <w:next w:val="Normalny"/>
    <w:qFormat/>
    <w:pPr>
      <w:keepNext/>
      <w:spacing w:line="360" w:lineRule="auto"/>
      <w:jc w:val="center"/>
      <w:outlineLvl w:val="0"/>
    </w:pPr>
    <w:rPr>
      <w:b/>
      <w:sz w:val="24"/>
      <w:szCs w:val="24"/>
    </w:rPr>
  </w:style>
  <w:style w:type="paragraph" w:styleId="Nagwek2">
    <w:name w:val="heading 2"/>
    <w:basedOn w:val="Normalny"/>
    <w:next w:val="Normalny"/>
    <w:qFormat/>
    <w:pPr>
      <w:keepNext/>
      <w:tabs>
        <w:tab w:val="left" w:pos="3780"/>
      </w:tabs>
      <w:spacing w:line="360" w:lineRule="auto"/>
      <w:outlineLvl w:val="1"/>
    </w:pPr>
    <w:rPr>
      <w:b/>
    </w:rPr>
  </w:style>
  <w:style w:type="paragraph" w:styleId="Nagwek3">
    <w:name w:val="heading 3"/>
    <w:basedOn w:val="Normalny"/>
    <w:next w:val="Normalny"/>
    <w:link w:val="Nagwek3Znak"/>
    <w:semiHidden/>
    <w:unhideWhenUsed/>
    <w:qFormat/>
    <w:rsid w:val="006C32C7"/>
    <w:pPr>
      <w:keepNext/>
      <w:spacing w:before="240" w:after="60"/>
      <w:outlineLvl w:val="2"/>
    </w:pPr>
    <w:rPr>
      <w:rFonts w:ascii="Calibri Light" w:hAnsi="Calibri Light"/>
      <w:b/>
      <w:bCs/>
      <w:sz w:val="26"/>
      <w:szCs w:val="26"/>
      <w:lang w:val="x-none" w:eastAsia="x-none"/>
    </w:rPr>
  </w:style>
  <w:style w:type="paragraph" w:styleId="Nagwek4">
    <w:name w:val="heading 4"/>
    <w:basedOn w:val="Normalny"/>
    <w:next w:val="Normalny"/>
    <w:link w:val="Nagwek4Znak"/>
    <w:semiHidden/>
    <w:unhideWhenUsed/>
    <w:qFormat/>
    <w:rsid w:val="006C32C7"/>
    <w:pPr>
      <w:keepNext/>
      <w:spacing w:before="240" w:after="60"/>
      <w:outlineLvl w:val="3"/>
    </w:pPr>
    <w:rPr>
      <w:rFonts w:ascii="Calibri" w:hAnsi="Calibri"/>
      <w:b/>
      <w:bCs/>
      <w:sz w:val="28"/>
      <w:szCs w:val="28"/>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pPr>
      <w:tabs>
        <w:tab w:val="center" w:pos="4536"/>
        <w:tab w:val="right" w:pos="9072"/>
      </w:tabs>
    </w:pPr>
    <w:rPr>
      <w:i/>
      <w:sz w:val="16"/>
    </w:rPr>
  </w:style>
  <w:style w:type="character" w:customStyle="1" w:styleId="SygnaturaKod">
    <w:name w:val="Sygnatura Kod"/>
    <w:rsid w:val="00AF3B17"/>
    <w:rPr>
      <w:rFonts w:ascii="BarCode3of9" w:hAnsi="BarCode3of9"/>
      <w:sz w:val="32"/>
    </w:rPr>
  </w:style>
  <w:style w:type="character" w:styleId="Odwoaniedokomentarza">
    <w:name w:val="annotation reference"/>
    <w:semiHidden/>
    <w:rPr>
      <w:sz w:val="16"/>
      <w:szCs w:val="16"/>
    </w:rPr>
  </w:style>
  <w:style w:type="character" w:customStyle="1" w:styleId="oznaczeniepracownika">
    <w:name w:val="oznaczenie pracownika"/>
    <w:rsid w:val="00AF3B17"/>
    <w:rPr>
      <w:rFonts w:ascii="Times New Roman" w:hAnsi="Times New Roman"/>
      <w:b/>
    </w:rPr>
  </w:style>
  <w:style w:type="paragraph" w:customStyle="1" w:styleId="Podpowied">
    <w:name w:val="Podpowiedź"/>
    <w:basedOn w:val="Normalny"/>
    <w:pPr>
      <w:tabs>
        <w:tab w:val="center" w:pos="7740"/>
      </w:tabs>
    </w:pPr>
    <w:rPr>
      <w:sz w:val="16"/>
      <w:szCs w:val="14"/>
    </w:rPr>
  </w:style>
  <w:style w:type="paragraph" w:customStyle="1" w:styleId="Adresat">
    <w:name w:val="Adresat"/>
    <w:basedOn w:val="Normalny"/>
    <w:pPr>
      <w:ind w:left="5400" w:hanging="2"/>
    </w:pPr>
    <w:rPr>
      <w:sz w:val="26"/>
    </w:rPr>
  </w:style>
  <w:style w:type="paragraph" w:styleId="Tytu">
    <w:name w:val="Title"/>
    <w:basedOn w:val="Normalny"/>
    <w:next w:val="Podtytu"/>
    <w:qFormat/>
    <w:pPr>
      <w:spacing w:before="600" w:after="120"/>
      <w:jc w:val="center"/>
      <w:outlineLvl w:val="0"/>
    </w:pPr>
    <w:rPr>
      <w:rFonts w:cs="Arial"/>
      <w:b/>
      <w:bCs/>
      <w:kern w:val="28"/>
      <w:sz w:val="32"/>
      <w:szCs w:val="32"/>
    </w:rPr>
  </w:style>
  <w:style w:type="paragraph" w:styleId="Podtytu">
    <w:name w:val="Subtitle"/>
    <w:basedOn w:val="Normalny"/>
    <w:next w:val="Tre"/>
    <w:qFormat/>
    <w:pPr>
      <w:spacing w:after="600"/>
      <w:jc w:val="center"/>
      <w:outlineLvl w:val="1"/>
    </w:pPr>
    <w:rPr>
      <w:rFonts w:cs="Arial"/>
      <w:b/>
      <w:sz w:val="28"/>
      <w:szCs w:val="24"/>
    </w:rPr>
  </w:style>
  <w:style w:type="paragraph" w:customStyle="1" w:styleId="Tre">
    <w:name w:val="Treść"/>
    <w:basedOn w:val="Normalny"/>
    <w:pPr>
      <w:spacing w:line="360" w:lineRule="auto"/>
      <w:jc w:val="both"/>
      <w:outlineLvl w:val="0"/>
    </w:pPr>
    <w:rPr>
      <w:sz w:val="24"/>
      <w:szCs w:val="18"/>
    </w:rPr>
  </w:style>
  <w:style w:type="paragraph" w:customStyle="1" w:styleId="Pouczenienagwek">
    <w:name w:val="Pouczenie nagłówek"/>
    <w:basedOn w:val="Podtytu"/>
    <w:rPr>
      <w:caps/>
      <w:spacing w:val="80"/>
      <w:szCs w:val="22"/>
    </w:rPr>
  </w:style>
  <w:style w:type="character" w:customStyle="1" w:styleId="PodpowiedZnak">
    <w:name w:val="Podpowiedź Znak"/>
    <w:rPr>
      <w:sz w:val="14"/>
      <w:szCs w:val="14"/>
      <w:lang w:val="pl-PL" w:eastAsia="pl-PL" w:bidi="ar-SA"/>
    </w:rPr>
  </w:style>
  <w:style w:type="paragraph" w:customStyle="1" w:styleId="Sygnaturapowizana">
    <w:name w:val="Sygnatura powiązana"/>
    <w:basedOn w:val="Termin"/>
    <w:rsid w:val="00C65D50"/>
    <w:pPr>
      <w:tabs>
        <w:tab w:val="clear" w:pos="1622"/>
      </w:tabs>
      <w:spacing w:before="480"/>
    </w:pPr>
  </w:style>
  <w:style w:type="paragraph" w:customStyle="1" w:styleId="Piecz">
    <w:name w:val="Pieczęć"/>
    <w:basedOn w:val="Normalny"/>
    <w:pPr>
      <w:spacing w:before="20" w:after="20"/>
      <w:jc w:val="center"/>
    </w:pPr>
    <w:rPr>
      <w:rFonts w:ascii="Arial" w:hAnsi="Arial"/>
      <w:b/>
      <w:sz w:val="20"/>
      <w:szCs w:val="18"/>
    </w:rPr>
  </w:style>
  <w:style w:type="character" w:customStyle="1" w:styleId="PieczZnak">
    <w:name w:val="Pieczęć Znak"/>
    <w:rPr>
      <w:rFonts w:ascii="Arial" w:hAnsi="Arial"/>
      <w:b/>
      <w:sz w:val="16"/>
      <w:szCs w:val="18"/>
      <w:lang w:val="pl-PL" w:eastAsia="pl-PL" w:bidi="ar-SA"/>
    </w:rPr>
  </w:style>
  <w:style w:type="paragraph" w:customStyle="1" w:styleId="Pieczmaa">
    <w:name w:val="Pieczęć mała"/>
    <w:basedOn w:val="Piecz"/>
    <w:rPr>
      <w:b w:val="0"/>
      <w:sz w:val="18"/>
    </w:rPr>
  </w:style>
  <w:style w:type="paragraph" w:customStyle="1" w:styleId="Sygnatura">
    <w:name w:val="Sygnatura"/>
    <w:basedOn w:val="Normalny"/>
    <w:next w:val="Podpowiedzsygnatura"/>
    <w:rsid w:val="00C65D50"/>
    <w:pPr>
      <w:tabs>
        <w:tab w:val="center" w:pos="1985"/>
      </w:tabs>
      <w:spacing w:before="360" w:after="40"/>
    </w:pPr>
    <w:rPr>
      <w:sz w:val="28"/>
      <w:szCs w:val="24"/>
    </w:rPr>
  </w:style>
  <w:style w:type="paragraph" w:customStyle="1" w:styleId="Pouczenietre">
    <w:name w:val="Pouczenie treść"/>
    <w:basedOn w:val="Normalny"/>
    <w:pPr>
      <w:spacing w:after="120"/>
      <w:jc w:val="both"/>
    </w:pPr>
    <w:rPr>
      <w:sz w:val="22"/>
      <w:szCs w:val="16"/>
    </w:rPr>
  </w:style>
  <w:style w:type="paragraph" w:customStyle="1" w:styleId="Podpowiedstanowisko">
    <w:name w:val="Podpowiedź stanowisko"/>
    <w:basedOn w:val="Podpowied"/>
    <w:next w:val="Podpowied"/>
    <w:pPr>
      <w:spacing w:after="480"/>
    </w:pPr>
    <w:rPr>
      <w:b/>
      <w:sz w:val="20"/>
    </w:rPr>
  </w:style>
  <w:style w:type="paragraph" w:customStyle="1" w:styleId="Nagowekdata">
    <w:name w:val="Nagłowek data"/>
    <w:basedOn w:val="Normalny"/>
    <w:pPr>
      <w:jc w:val="right"/>
    </w:pPr>
    <w:rPr>
      <w:sz w:val="24"/>
      <w:szCs w:val="18"/>
    </w:rPr>
  </w:style>
  <w:style w:type="paragraph" w:customStyle="1" w:styleId="Podpowiedzsygnatura">
    <w:name w:val="Podpowiedz sygnatura"/>
    <w:basedOn w:val="Podpowied"/>
    <w:next w:val="Adresat"/>
    <w:rsid w:val="00C65D50"/>
    <w:pPr>
      <w:tabs>
        <w:tab w:val="clear" w:pos="7740"/>
        <w:tab w:val="center" w:pos="1985"/>
      </w:tabs>
      <w:spacing w:after="240"/>
    </w:pPr>
  </w:style>
  <w:style w:type="paragraph" w:customStyle="1" w:styleId="Termin">
    <w:name w:val="Termin"/>
    <w:basedOn w:val="Tre"/>
    <w:pPr>
      <w:tabs>
        <w:tab w:val="left" w:pos="1622"/>
      </w:tabs>
      <w:spacing w:line="240" w:lineRule="auto"/>
    </w:pPr>
    <w:rPr>
      <w:b/>
    </w:rPr>
  </w:style>
  <w:style w:type="paragraph" w:customStyle="1" w:styleId="Skadsdziowski">
    <w:name w:val="Skład sędziowski"/>
    <w:basedOn w:val="Tre"/>
    <w:pPr>
      <w:tabs>
        <w:tab w:val="right" w:pos="1800"/>
      </w:tabs>
      <w:ind w:left="2160" w:hanging="2160"/>
    </w:pPr>
  </w:style>
  <w:style w:type="character" w:customStyle="1" w:styleId="FontStyle17">
    <w:name w:val="Font Style17"/>
    <w:rsid w:val="00534620"/>
    <w:rPr>
      <w:rFonts w:ascii="Arial" w:hAnsi="Arial" w:cs="Arial"/>
      <w:sz w:val="12"/>
      <w:szCs w:val="12"/>
    </w:rPr>
  </w:style>
  <w:style w:type="character" w:customStyle="1" w:styleId="Nagwek3Znak">
    <w:name w:val="Nagłówek 3 Znak"/>
    <w:link w:val="Nagwek3"/>
    <w:semiHidden/>
    <w:rsid w:val="006C32C7"/>
    <w:rPr>
      <w:rFonts w:ascii="Calibri Light" w:eastAsia="Times New Roman" w:hAnsi="Calibri Light" w:cs="Times New Roman"/>
      <w:b/>
      <w:bCs/>
      <w:sz w:val="26"/>
      <w:szCs w:val="26"/>
    </w:rPr>
  </w:style>
  <w:style w:type="character" w:customStyle="1" w:styleId="Nagwek4Znak">
    <w:name w:val="Nagłówek 4 Znak"/>
    <w:link w:val="Nagwek4"/>
    <w:semiHidden/>
    <w:rsid w:val="006C32C7"/>
    <w:rPr>
      <w:rFonts w:ascii="Calibri" w:eastAsia="Times New Roman" w:hAnsi="Calibri" w:cs="Times New Roman"/>
      <w:b/>
      <w:bCs/>
      <w:sz w:val="28"/>
      <w:szCs w:val="28"/>
    </w:rPr>
  </w:style>
  <w:style w:type="paragraph" w:styleId="Tekstdymka">
    <w:name w:val="Balloon Text"/>
    <w:basedOn w:val="Normalny"/>
    <w:link w:val="TekstdymkaZnak"/>
    <w:rsid w:val="00877303"/>
    <w:rPr>
      <w:rFonts w:ascii="Segoe UI" w:hAnsi="Segoe UI"/>
      <w:szCs w:val="18"/>
      <w:lang w:val="x-none" w:eastAsia="x-none"/>
    </w:rPr>
  </w:style>
  <w:style w:type="character" w:customStyle="1" w:styleId="TekstdymkaZnak">
    <w:name w:val="Tekst dymka Znak"/>
    <w:link w:val="Tekstdymka"/>
    <w:rsid w:val="00877303"/>
    <w:rPr>
      <w:rFonts w:ascii="Segoe UI" w:hAnsi="Segoe UI" w:cs="Segoe UI"/>
      <w:sz w:val="18"/>
      <w:szCs w:val="18"/>
    </w:rPr>
  </w:style>
  <w:style w:type="paragraph" w:styleId="Stopka">
    <w:name w:val="footer"/>
    <w:basedOn w:val="Normalny"/>
    <w:link w:val="StopkaZnak"/>
    <w:uiPriority w:val="99"/>
    <w:rsid w:val="00E7306A"/>
    <w:pPr>
      <w:tabs>
        <w:tab w:val="center" w:pos="4536"/>
        <w:tab w:val="right" w:pos="9072"/>
      </w:tabs>
    </w:pPr>
    <w:rPr>
      <w:lang w:val="x-none" w:eastAsia="x-none"/>
    </w:rPr>
  </w:style>
  <w:style w:type="character" w:customStyle="1" w:styleId="StopkaZnak">
    <w:name w:val="Stopka Znak"/>
    <w:link w:val="Stopka"/>
    <w:uiPriority w:val="99"/>
    <w:rsid w:val="00E7306A"/>
    <w:rPr>
      <w:sz w:val="18"/>
    </w:rPr>
  </w:style>
  <w:style w:type="paragraph" w:styleId="Tekstprzypisudolnego">
    <w:name w:val="footnote text"/>
    <w:basedOn w:val="Normalny"/>
    <w:link w:val="TekstprzypisudolnegoZnak"/>
    <w:rsid w:val="004B124E"/>
    <w:rPr>
      <w:sz w:val="20"/>
    </w:rPr>
  </w:style>
  <w:style w:type="character" w:customStyle="1" w:styleId="TekstprzypisudolnegoZnak">
    <w:name w:val="Tekst przypisu dolnego Znak"/>
    <w:basedOn w:val="Domylnaczcionkaakapitu"/>
    <w:link w:val="Tekstprzypisudolnego"/>
    <w:rsid w:val="004B124E"/>
  </w:style>
  <w:style w:type="paragraph" w:styleId="NormalnyWeb">
    <w:name w:val="Normal (Web)"/>
    <w:basedOn w:val="Normalny"/>
    <w:rsid w:val="00595A6C"/>
    <w:pPr>
      <w:spacing w:before="100" w:after="100"/>
    </w:pPr>
    <w:rPr>
      <w:sz w:val="24"/>
    </w:rPr>
  </w:style>
  <w:style w:type="character" w:customStyle="1" w:styleId="Teksttreci">
    <w:name w:val="Tekst treści"/>
    <w:rsid w:val="00197C8A"/>
    <w:rPr>
      <w:rFonts w:ascii="Garamond" w:eastAsia="Garamond" w:hAnsi="Garamond" w:cs="Garamond"/>
      <w:b w:val="0"/>
      <w:bCs w:val="0"/>
      <w:i w:val="0"/>
      <w:iCs w:val="0"/>
      <w:smallCaps w:val="0"/>
      <w:strike w:val="0"/>
      <w:color w:val="000000"/>
      <w:spacing w:val="0"/>
      <w:w w:val="100"/>
      <w:position w:val="0"/>
      <w:sz w:val="28"/>
      <w:szCs w:val="28"/>
      <w:u w:val="single"/>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4075275">
      <w:bodyDiv w:val="1"/>
      <w:marLeft w:val="0"/>
      <w:marRight w:val="0"/>
      <w:marTop w:val="0"/>
      <w:marBottom w:val="0"/>
      <w:divBdr>
        <w:top w:val="none" w:sz="0" w:space="0" w:color="auto"/>
        <w:left w:val="none" w:sz="0" w:space="0" w:color="auto"/>
        <w:bottom w:val="none" w:sz="0" w:space="0" w:color="auto"/>
        <w:right w:val="none" w:sz="0" w:space="0" w:color="auto"/>
      </w:divBdr>
    </w:div>
    <w:div w:id="917398559">
      <w:bodyDiv w:val="1"/>
      <w:marLeft w:val="0"/>
      <w:marRight w:val="0"/>
      <w:marTop w:val="0"/>
      <w:marBottom w:val="0"/>
      <w:divBdr>
        <w:top w:val="none" w:sz="0" w:space="0" w:color="auto"/>
        <w:left w:val="none" w:sz="0" w:space="0" w:color="auto"/>
        <w:bottom w:val="none" w:sz="0" w:space="0" w:color="auto"/>
        <w:right w:val="none" w:sz="0" w:space="0" w:color="auto"/>
      </w:divBdr>
    </w:div>
    <w:div w:id="1197423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galis.pl/document-view.seam?documentId=mfrxilrtgu2tsojvge4dmltqmfyc4mzvhaytamjxg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210D4B-2657-4802-A455-9B36DA177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1166</Words>
  <Characters>7357</Characters>
  <Application>Microsoft Office Word</Application>
  <DocSecurity>0</DocSecurity>
  <Lines>156</Lines>
  <Paragraphs>54</Paragraphs>
  <ScaleCrop>false</ScaleCrop>
  <Manager/>
  <Company/>
  <LinksUpToDate>false</LinksUpToDate>
  <CharactersWithSpaces>8481</CharactersWithSpaces>
  <SharedDoc>false</SharedDoc>
  <HLinks>
    <vt:vector size="6" baseType="variant">
      <vt:variant>
        <vt:i4>2687098</vt:i4>
      </vt:variant>
      <vt:variant>
        <vt:i4>72</vt:i4>
      </vt:variant>
      <vt:variant>
        <vt:i4>0</vt:i4>
      </vt:variant>
      <vt:variant>
        <vt:i4>5</vt:i4>
      </vt:variant>
      <vt:variant>
        <vt:lpwstr>https://sip.legalis.pl/document-view.seam?documentId=mfrxilrtgu2tsojvge4dmltqmfyc4mzvhaytamjxga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2026-05-12T08:34:00Z</dcterms:created>
  <dcterms:modified xsi:type="dcterms:W3CDTF">2026-05-12T08:34:00Z</dcterms:modified>
  <cp:category/>
</cp:coreProperties>
</file>